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hint="eastAsia" w:ascii="黑体" w:hAnsi="宋体" w:eastAsia="黑体" w:cs="宋体"/>
          <w:bCs/>
          <w:color w:val="000000"/>
          <w:kern w:val="0"/>
          <w:szCs w:val="32"/>
          <w:highlight w:val="none"/>
          <w:lang w:eastAsia="zh-CN"/>
        </w:rPr>
      </w:pPr>
      <w:r>
        <w:rPr>
          <w:rFonts w:hint="eastAsia" w:ascii="黑体" w:hAnsi="宋体" w:eastAsia="黑体" w:cs="宋体"/>
          <w:bCs/>
          <w:color w:val="000000"/>
          <w:kern w:val="0"/>
          <w:szCs w:val="32"/>
          <w:highlight w:val="none"/>
        </w:rPr>
        <w:t>附件</w:t>
      </w:r>
      <w:r>
        <w:rPr>
          <w:rFonts w:hint="eastAsia" w:ascii="黑体" w:hAnsi="宋体" w:eastAsia="黑体" w:cs="宋体"/>
          <w:bCs/>
          <w:color w:val="000000"/>
          <w:kern w:val="0"/>
          <w:szCs w:val="32"/>
          <w:highlight w:val="none"/>
          <w:lang w:val="en-US" w:eastAsia="zh-CN"/>
        </w:rPr>
        <w:t>2</w:t>
      </w:r>
    </w:p>
    <w:p>
      <w:pPr>
        <w:spacing w:line="640" w:lineRule="exact"/>
        <w:ind w:firstLine="14720" w:firstLineChars="4600"/>
        <w:rPr>
          <w:rFonts w:ascii="黑体" w:hAnsi="宋体" w:eastAsia="黑体" w:cs="宋体"/>
          <w:bCs/>
          <w:kern w:val="0"/>
          <w:szCs w:val="32"/>
          <w:highlight w:val="none"/>
          <w:u w:val="single"/>
        </w:rPr>
      </w:pPr>
      <w:r>
        <w:rPr>
          <w:rFonts w:hint="eastAsia" w:ascii="黑体" w:hAnsi="宋体" w:eastAsia="黑体" w:cs="宋体"/>
          <w:bCs/>
          <w:kern w:val="0"/>
          <w:szCs w:val="32"/>
          <w:highlight w:val="none"/>
        </w:rPr>
        <w:t>注册所在地：</w:t>
      </w:r>
    </w:p>
    <w:p>
      <w:pPr>
        <w:spacing w:line="640" w:lineRule="exact"/>
        <w:ind w:firstLine="10560" w:firstLineChars="3300"/>
        <w:rPr>
          <w:rFonts w:ascii="黑体" w:hAnsi="宋体" w:eastAsia="黑体" w:cs="宋体"/>
          <w:bCs/>
          <w:kern w:val="0"/>
          <w:szCs w:val="32"/>
          <w:highlight w:val="none"/>
          <w:u w:val="single"/>
        </w:rPr>
      </w:pPr>
      <w:r>
        <w:rPr>
          <w:rFonts w:hint="eastAsia" w:ascii="黑体" w:hAnsi="宋体" w:eastAsia="黑体" w:cs="宋体"/>
          <w:bCs/>
          <w:kern w:val="0"/>
          <w:szCs w:val="32"/>
          <w:highlight w:val="none"/>
          <w:u w:val="single"/>
        </w:rPr>
        <w:t>（市内企业注册所在地具体至区县，市外企业应注明省份、地市）</w:t>
      </w:r>
    </w:p>
    <w:p>
      <w:pPr>
        <w:widowControl/>
        <w:jc w:val="center"/>
        <w:rPr>
          <w:rFonts w:ascii="方正小标宋简体" w:hAnsi="方正小标宋简体" w:eastAsia="方正小标宋简体" w:cs="方正小标宋简体"/>
          <w:b/>
          <w:bCs/>
          <w:color w:val="000000"/>
          <w:kern w:val="0"/>
          <w:sz w:val="52"/>
          <w:szCs w:val="52"/>
          <w:highlight w:val="none"/>
        </w:rPr>
      </w:pPr>
    </w:p>
    <w:p>
      <w:pPr>
        <w:widowControl/>
        <w:jc w:val="center"/>
        <w:rPr>
          <w:rFonts w:ascii="方正小标宋简体" w:hAnsi="方正小标宋简体" w:eastAsia="方正小标宋简体" w:cs="方正小标宋简体"/>
          <w:b/>
          <w:bCs/>
          <w:color w:val="000000"/>
          <w:kern w:val="0"/>
          <w:sz w:val="52"/>
          <w:szCs w:val="52"/>
          <w:highlight w:val="none"/>
        </w:rPr>
      </w:pPr>
      <w:r>
        <w:rPr>
          <w:rFonts w:hint="eastAsia" w:ascii="方正小标宋简体" w:hAnsi="方正小标宋简体" w:eastAsia="方正小标宋简体" w:cs="方正小标宋简体"/>
          <w:b/>
          <w:bCs/>
          <w:color w:val="000000"/>
          <w:kern w:val="0"/>
          <w:sz w:val="52"/>
          <w:szCs w:val="52"/>
          <w:highlight w:val="none"/>
        </w:rPr>
        <w:t>湖州市园林绿化施工企业信用评价</w:t>
      </w:r>
    </w:p>
    <w:p>
      <w:pPr>
        <w:widowControl/>
        <w:jc w:val="center"/>
        <w:rPr>
          <w:rFonts w:hint="eastAsia" w:ascii="方正小标宋简体" w:hAnsi="方正小标宋简体" w:eastAsia="方正小标宋简体" w:cs="方正小标宋简体"/>
          <w:b/>
          <w:bCs/>
          <w:color w:val="000000"/>
          <w:kern w:val="0"/>
          <w:sz w:val="52"/>
          <w:szCs w:val="52"/>
          <w:highlight w:val="none"/>
        </w:rPr>
      </w:pPr>
      <w:r>
        <w:rPr>
          <w:rFonts w:hint="eastAsia" w:ascii="方正小标宋简体" w:hAnsi="方正小标宋简体" w:eastAsia="方正小标宋简体" w:cs="方正小标宋简体"/>
          <w:b/>
          <w:bCs/>
          <w:color w:val="000000"/>
          <w:kern w:val="0"/>
          <w:sz w:val="52"/>
          <w:szCs w:val="52"/>
          <w:highlight w:val="none"/>
        </w:rPr>
        <w:t>计分表</w:t>
      </w:r>
    </w:p>
    <w:p>
      <w:pPr>
        <w:jc w:val="center"/>
        <w:rPr>
          <w:rFonts w:ascii="宋体" w:hAnsi="宋体" w:cs="宋体"/>
          <w:b/>
          <w:bCs/>
          <w:color w:val="FF0000"/>
          <w:kern w:val="0"/>
          <w:szCs w:val="32"/>
          <w:highlight w:val="none"/>
        </w:rPr>
      </w:pPr>
    </w:p>
    <w:p>
      <w:pPr>
        <w:ind w:firstLine="4160" w:firstLineChars="1300"/>
        <w:rPr>
          <w:rFonts w:ascii="黑体" w:hAnsi="黑体" w:eastAsia="黑体" w:cs="黑体"/>
          <w:color w:val="FF0000"/>
          <w:kern w:val="0"/>
          <w:szCs w:val="32"/>
          <w:highlight w:val="none"/>
        </w:rPr>
      </w:pPr>
    </w:p>
    <w:p>
      <w:pPr>
        <w:ind w:firstLine="4698" w:firstLineChars="1300"/>
        <w:rPr>
          <w:rFonts w:ascii="宋体" w:hAnsi="宋体" w:cs="宋体"/>
          <w:b/>
          <w:bCs/>
          <w:kern w:val="0"/>
          <w:sz w:val="36"/>
          <w:szCs w:val="36"/>
          <w:highlight w:val="none"/>
        </w:rPr>
      </w:pPr>
    </w:p>
    <w:p>
      <w:pPr>
        <w:ind w:firstLine="4680" w:firstLineChars="1300"/>
        <w:rPr>
          <w:rFonts w:ascii="黑体" w:hAnsi="黑体" w:eastAsia="黑体" w:cs="黑体"/>
          <w:kern w:val="0"/>
          <w:sz w:val="36"/>
          <w:szCs w:val="36"/>
          <w:highlight w:val="none"/>
        </w:rPr>
      </w:pPr>
      <w:r>
        <w:rPr>
          <w:rFonts w:hint="eastAsia" w:ascii="黑体" w:hAnsi="黑体" w:eastAsia="黑体" w:cs="黑体"/>
          <w:kern w:val="0"/>
          <w:sz w:val="36"/>
          <w:szCs w:val="36"/>
          <w:highlight w:val="none"/>
        </w:rPr>
        <w:t>申报企业（盖章）：</w:t>
      </w:r>
    </w:p>
    <w:p>
      <w:pPr>
        <w:ind w:firstLine="4680" w:firstLineChars="1300"/>
        <w:rPr>
          <w:rFonts w:ascii="黑体" w:hAnsi="黑体" w:eastAsia="黑体" w:cs="黑体"/>
          <w:kern w:val="0"/>
          <w:sz w:val="36"/>
          <w:szCs w:val="36"/>
          <w:highlight w:val="none"/>
        </w:rPr>
      </w:pPr>
      <w:r>
        <w:rPr>
          <w:rFonts w:hint="eastAsia" w:ascii="黑体" w:hAnsi="黑体" w:eastAsia="黑体" w:cs="黑体"/>
          <w:kern w:val="0"/>
          <w:sz w:val="36"/>
          <w:szCs w:val="36"/>
          <w:highlight w:val="none"/>
        </w:rPr>
        <w:t>统一社会信用代码：</w:t>
      </w:r>
    </w:p>
    <w:p>
      <w:pPr>
        <w:ind w:firstLine="4680" w:firstLineChars="1300"/>
        <w:rPr>
          <w:rFonts w:ascii="黑体" w:hAnsi="黑体" w:eastAsia="黑体" w:cs="黑体"/>
          <w:kern w:val="0"/>
          <w:sz w:val="36"/>
          <w:szCs w:val="36"/>
          <w:highlight w:val="none"/>
        </w:rPr>
      </w:pPr>
      <w:r>
        <w:rPr>
          <w:rFonts w:hint="eastAsia" w:ascii="黑体" w:hAnsi="黑体" w:eastAsia="黑体" w:cs="黑体"/>
          <w:kern w:val="0"/>
          <w:sz w:val="36"/>
          <w:szCs w:val="36"/>
          <w:highlight w:val="none"/>
        </w:rPr>
        <w:t>法定代表</w:t>
      </w:r>
    </w:p>
    <w:p>
      <w:pPr>
        <w:ind w:firstLine="4680" w:firstLineChars="1300"/>
        <w:rPr>
          <w:rFonts w:ascii="黑体" w:hAnsi="黑体" w:eastAsia="黑体" w:cs="黑体"/>
          <w:kern w:val="0"/>
          <w:sz w:val="36"/>
          <w:szCs w:val="36"/>
          <w:highlight w:val="none"/>
        </w:rPr>
      </w:pPr>
      <w:r>
        <w:rPr>
          <w:rFonts w:hint="eastAsia" w:ascii="黑体" w:hAnsi="黑体" w:eastAsia="黑体" w:cs="黑体"/>
          <w:kern w:val="0"/>
          <w:sz w:val="36"/>
          <w:szCs w:val="36"/>
          <w:highlight w:val="none"/>
        </w:rPr>
        <w:t>签    字：</w:t>
      </w:r>
    </w:p>
    <w:p>
      <w:pPr>
        <w:ind w:firstLine="4680" w:firstLineChars="1300"/>
        <w:rPr>
          <w:rFonts w:ascii="黑体" w:hAnsi="黑体" w:eastAsia="黑体" w:cs="黑体"/>
          <w:kern w:val="0"/>
          <w:sz w:val="36"/>
          <w:szCs w:val="36"/>
          <w:highlight w:val="none"/>
          <w:u w:val="single"/>
        </w:rPr>
      </w:pPr>
      <w:r>
        <w:rPr>
          <w:rFonts w:hint="eastAsia" w:ascii="黑体" w:hAnsi="黑体" w:eastAsia="黑体" w:cs="黑体"/>
          <w:kern w:val="0"/>
          <w:sz w:val="36"/>
          <w:szCs w:val="36"/>
          <w:highlight w:val="none"/>
        </w:rPr>
        <w:t>申报日期：    年   月   日</w:t>
      </w:r>
    </w:p>
    <w:p>
      <w:pPr>
        <w:ind w:firstLine="4680" w:firstLineChars="1300"/>
        <w:rPr>
          <w:rFonts w:ascii="黑体" w:hAnsi="黑体" w:eastAsia="黑体" w:cs="黑体"/>
          <w:kern w:val="0"/>
          <w:sz w:val="36"/>
          <w:szCs w:val="36"/>
          <w:highlight w:val="none"/>
        </w:rPr>
      </w:pPr>
      <w:r>
        <w:rPr>
          <w:rFonts w:hint="eastAsia" w:ascii="黑体" w:hAnsi="黑体" w:eastAsia="黑体" w:cs="黑体"/>
          <w:kern w:val="0"/>
          <w:sz w:val="36"/>
          <w:szCs w:val="36"/>
          <w:highlight w:val="none"/>
        </w:rPr>
        <w:t>联 系 人：                  联系电话：</w:t>
      </w:r>
    </w:p>
    <w:p>
      <w:pPr>
        <w:ind w:firstLine="4680" w:firstLineChars="1300"/>
        <w:rPr>
          <w:rFonts w:ascii="黑体" w:hAnsi="黑体" w:eastAsia="黑体" w:cs="黑体"/>
          <w:kern w:val="0"/>
          <w:sz w:val="36"/>
          <w:szCs w:val="36"/>
          <w:highlight w:val="none"/>
          <w:u w:val="single"/>
        </w:rPr>
      </w:pPr>
    </w:p>
    <w:p>
      <w:pPr>
        <w:tabs>
          <w:tab w:val="left" w:pos="7584"/>
        </w:tabs>
        <w:spacing w:line="580" w:lineRule="exact"/>
        <w:ind w:firstLine="720" w:firstLineChars="200"/>
        <w:jc w:val="center"/>
        <w:rPr>
          <w:snapToGrid w:val="0"/>
          <w:color w:val="000000" w:themeColor="text1"/>
          <w:kern w:val="32"/>
          <w:szCs w:val="32"/>
          <w:highlight w:val="none"/>
        </w:rPr>
      </w:pPr>
      <w:r>
        <w:rPr>
          <w:rFonts w:hint="eastAsia" w:ascii="黑体" w:hAnsi="黑体" w:eastAsia="黑体" w:cs="黑体"/>
          <w:kern w:val="0"/>
          <w:sz w:val="36"/>
          <w:szCs w:val="36"/>
          <w:highlight w:val="none"/>
          <w:u w:val="single"/>
        </w:rPr>
        <w:t>(本表请使用A3打印)</w:t>
      </w:r>
    </w:p>
    <w:p>
      <w:pPr>
        <w:tabs>
          <w:tab w:val="left" w:pos="7584"/>
        </w:tabs>
        <w:spacing w:line="580" w:lineRule="exact"/>
        <w:ind w:firstLine="640" w:firstLineChars="200"/>
        <w:jc w:val="center"/>
        <w:rPr>
          <w:snapToGrid w:val="0"/>
          <w:color w:val="000000" w:themeColor="text1"/>
          <w:kern w:val="32"/>
          <w:szCs w:val="32"/>
          <w:highlight w:val="none"/>
        </w:rPr>
      </w:pPr>
    </w:p>
    <w:p>
      <w:pPr>
        <w:rPr>
          <w:rFonts w:hint="eastAsia" w:ascii="方正小标宋简体" w:hAnsi="方正小标宋简体" w:eastAsia="方正小标宋简体" w:cs="方正小标宋简体"/>
          <w:bCs/>
          <w:color w:val="000000"/>
          <w:kern w:val="0"/>
          <w:sz w:val="44"/>
          <w:szCs w:val="44"/>
          <w:highlight w:val="none"/>
        </w:rPr>
      </w:pPr>
      <w:r>
        <w:rPr>
          <w:rFonts w:hint="eastAsia" w:ascii="方正小标宋简体" w:hAnsi="方正小标宋简体" w:eastAsia="方正小标宋简体" w:cs="方正小标宋简体"/>
          <w:bCs/>
          <w:color w:val="000000"/>
          <w:kern w:val="0"/>
          <w:sz w:val="44"/>
          <w:szCs w:val="44"/>
          <w:highlight w:val="none"/>
        </w:rPr>
        <w:br w:type="page"/>
      </w:r>
    </w:p>
    <w:tbl>
      <w:tblPr>
        <w:tblStyle w:val="4"/>
        <w:tblW w:w="21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1047"/>
        <w:gridCol w:w="9499"/>
        <w:gridCol w:w="576"/>
        <w:gridCol w:w="700"/>
        <w:gridCol w:w="2409"/>
        <w:gridCol w:w="709"/>
        <w:gridCol w:w="2410"/>
        <w:gridCol w:w="709"/>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0" w:type="auto"/>
            <w:vAlign w:val="center"/>
          </w:tcPr>
          <w:p>
            <w:pPr>
              <w:jc w:val="center"/>
              <w:rPr>
                <w:rFonts w:ascii="宋体" w:hAnsi="宋体" w:cs="宋体"/>
                <w:b/>
                <w:bCs/>
                <w:kern w:val="0"/>
                <w:sz w:val="24"/>
                <w:highlight w:val="none"/>
              </w:rPr>
            </w:pPr>
            <w:r>
              <w:rPr>
                <w:rFonts w:hint="eastAsia" w:ascii="宋体" w:hAnsi="宋体" w:cs="宋体"/>
                <w:b/>
                <w:bCs/>
                <w:kern w:val="0"/>
                <w:sz w:val="24"/>
                <w:highlight w:val="none"/>
              </w:rPr>
              <w:t>序号</w:t>
            </w:r>
          </w:p>
        </w:tc>
        <w:tc>
          <w:tcPr>
            <w:tcW w:w="1047" w:type="dxa"/>
            <w:vAlign w:val="center"/>
          </w:tcPr>
          <w:p>
            <w:pPr>
              <w:jc w:val="center"/>
              <w:rPr>
                <w:rFonts w:ascii="宋体" w:hAnsi="宋体" w:cs="宋体"/>
                <w:b/>
                <w:bCs/>
                <w:kern w:val="0"/>
                <w:sz w:val="24"/>
                <w:highlight w:val="none"/>
              </w:rPr>
            </w:pPr>
            <w:r>
              <w:rPr>
                <w:rFonts w:hint="eastAsia" w:ascii="宋体" w:hAnsi="宋体" w:cs="宋体"/>
                <w:b/>
                <w:bCs/>
                <w:kern w:val="0"/>
                <w:sz w:val="24"/>
                <w:highlight w:val="none"/>
              </w:rPr>
              <w:t>评价指标</w:t>
            </w:r>
          </w:p>
        </w:tc>
        <w:tc>
          <w:tcPr>
            <w:tcW w:w="9499" w:type="dxa"/>
            <w:vAlign w:val="center"/>
          </w:tcPr>
          <w:p>
            <w:pPr>
              <w:jc w:val="center"/>
              <w:rPr>
                <w:rFonts w:ascii="宋体" w:hAnsi="宋体" w:cs="宋体"/>
                <w:b/>
                <w:bCs/>
                <w:sz w:val="24"/>
                <w:highlight w:val="none"/>
              </w:rPr>
            </w:pPr>
            <w:r>
              <w:rPr>
                <w:rFonts w:hint="eastAsia" w:ascii="宋体" w:hAnsi="宋体" w:cs="宋体"/>
                <w:b/>
                <w:bCs/>
                <w:sz w:val="24"/>
                <w:highlight w:val="none"/>
              </w:rPr>
              <w:t>评价标准</w:t>
            </w:r>
          </w:p>
        </w:tc>
        <w:tc>
          <w:tcPr>
            <w:tcW w:w="576" w:type="dxa"/>
            <w:vAlign w:val="center"/>
          </w:tcPr>
          <w:p>
            <w:pPr>
              <w:ind w:left="-96" w:leftChars="-30" w:right="-96" w:rightChars="-30"/>
              <w:jc w:val="center"/>
              <w:rPr>
                <w:rFonts w:ascii="宋体" w:hAnsi="宋体" w:cs="宋体"/>
                <w:b/>
                <w:bCs/>
                <w:spacing w:val="-22"/>
                <w:sz w:val="24"/>
                <w:highlight w:val="none"/>
              </w:rPr>
            </w:pPr>
            <w:r>
              <w:rPr>
                <w:rFonts w:hint="eastAsia" w:ascii="宋体" w:hAnsi="宋体" w:cs="宋体"/>
                <w:b/>
                <w:bCs/>
                <w:spacing w:val="-22"/>
                <w:sz w:val="24"/>
                <w:highlight w:val="none"/>
              </w:rPr>
              <w:t>最高分</w:t>
            </w:r>
          </w:p>
        </w:tc>
        <w:tc>
          <w:tcPr>
            <w:tcW w:w="700" w:type="dxa"/>
            <w:vAlign w:val="center"/>
          </w:tcPr>
          <w:p>
            <w:pPr>
              <w:jc w:val="center"/>
              <w:rPr>
                <w:rFonts w:ascii="宋体" w:hAnsi="宋体" w:cs="宋体"/>
                <w:b/>
                <w:bCs/>
                <w:sz w:val="24"/>
                <w:highlight w:val="none"/>
              </w:rPr>
            </w:pPr>
            <w:r>
              <w:rPr>
                <w:rFonts w:hint="eastAsia" w:ascii="宋体" w:hAnsi="宋体" w:cs="宋体"/>
                <w:b/>
                <w:bCs/>
                <w:sz w:val="24"/>
                <w:highlight w:val="none"/>
              </w:rPr>
              <w:t>企业自评分</w:t>
            </w:r>
          </w:p>
        </w:tc>
        <w:tc>
          <w:tcPr>
            <w:tcW w:w="2409" w:type="dxa"/>
            <w:vAlign w:val="center"/>
          </w:tcPr>
          <w:p>
            <w:pPr>
              <w:jc w:val="center"/>
              <w:rPr>
                <w:rFonts w:ascii="宋体" w:hAnsi="宋体" w:cs="宋体"/>
                <w:b/>
                <w:bCs/>
                <w:sz w:val="24"/>
                <w:highlight w:val="none"/>
              </w:rPr>
            </w:pPr>
            <w:r>
              <w:rPr>
                <w:rFonts w:hint="eastAsia" w:ascii="宋体" w:hAnsi="宋体" w:cs="宋体"/>
                <w:b/>
                <w:bCs/>
                <w:sz w:val="24"/>
                <w:highlight w:val="none"/>
              </w:rPr>
              <w:t>备注（各得分和扣分具体事项说明）-企业填写</w:t>
            </w:r>
          </w:p>
        </w:tc>
        <w:tc>
          <w:tcPr>
            <w:tcW w:w="709" w:type="dxa"/>
            <w:vAlign w:val="center"/>
          </w:tcPr>
          <w:p>
            <w:pPr>
              <w:jc w:val="center"/>
              <w:rPr>
                <w:rFonts w:ascii="宋体" w:hAnsi="宋体" w:cs="宋体"/>
                <w:b/>
                <w:bCs/>
                <w:sz w:val="24"/>
                <w:highlight w:val="none"/>
              </w:rPr>
            </w:pPr>
            <w:r>
              <w:rPr>
                <w:rFonts w:hint="eastAsia" w:ascii="宋体" w:hAnsi="宋体" w:cs="宋体"/>
                <w:b/>
                <w:bCs/>
                <w:sz w:val="24"/>
                <w:highlight w:val="none"/>
              </w:rPr>
              <w:t>区县审核得分</w:t>
            </w:r>
          </w:p>
        </w:tc>
        <w:tc>
          <w:tcPr>
            <w:tcW w:w="2410" w:type="dxa"/>
            <w:vAlign w:val="center"/>
          </w:tcPr>
          <w:p>
            <w:pPr>
              <w:jc w:val="center"/>
              <w:rPr>
                <w:rFonts w:ascii="宋体" w:hAnsi="宋体" w:cs="宋体"/>
                <w:b/>
                <w:bCs/>
                <w:sz w:val="24"/>
                <w:highlight w:val="none"/>
              </w:rPr>
            </w:pPr>
            <w:r>
              <w:rPr>
                <w:rFonts w:hint="eastAsia" w:ascii="宋体" w:hAnsi="宋体" w:cs="宋体"/>
                <w:b/>
                <w:bCs/>
                <w:sz w:val="24"/>
                <w:highlight w:val="none"/>
              </w:rPr>
              <w:t>初核情况-注明扣分情况（区县填写，仅填写与自评不同内容）</w:t>
            </w:r>
          </w:p>
        </w:tc>
        <w:tc>
          <w:tcPr>
            <w:tcW w:w="709" w:type="dxa"/>
            <w:vAlign w:val="center"/>
          </w:tcPr>
          <w:p>
            <w:pPr>
              <w:jc w:val="center"/>
              <w:rPr>
                <w:rFonts w:ascii="宋体" w:hAnsi="宋体" w:cs="宋体"/>
                <w:b/>
                <w:bCs/>
                <w:sz w:val="24"/>
                <w:highlight w:val="none"/>
              </w:rPr>
            </w:pPr>
            <w:r>
              <w:rPr>
                <w:rFonts w:hint="eastAsia" w:ascii="宋体" w:hAnsi="宋体" w:cs="宋体"/>
                <w:b/>
                <w:bCs/>
                <w:sz w:val="24"/>
                <w:highlight w:val="none"/>
              </w:rPr>
              <w:t>市级复核情况</w:t>
            </w:r>
          </w:p>
        </w:tc>
        <w:tc>
          <w:tcPr>
            <w:tcW w:w="2409" w:type="dxa"/>
          </w:tcPr>
          <w:p>
            <w:pPr>
              <w:jc w:val="center"/>
              <w:rPr>
                <w:rFonts w:hint="eastAsia" w:ascii="宋体" w:hAnsi="宋体" w:cs="宋体"/>
                <w:b/>
                <w:bCs/>
                <w:sz w:val="24"/>
                <w:highlight w:val="none"/>
              </w:rPr>
            </w:pPr>
            <w:r>
              <w:rPr>
                <w:rFonts w:hint="eastAsia" w:ascii="宋体" w:hAnsi="宋体" w:cs="宋体"/>
                <w:b/>
                <w:bCs/>
                <w:sz w:val="24"/>
                <w:highlight w:val="none"/>
              </w:rPr>
              <w:t>审核情况-注明扣分情况（市级填写，仅填写与初审同内容）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0" w:type="auto"/>
            <w:vAlign w:val="center"/>
          </w:tcPr>
          <w:p>
            <w:pPr>
              <w:spacing w:line="300" w:lineRule="exact"/>
              <w:rPr>
                <w:rFonts w:ascii="仿宋_GB2312"/>
                <w:bCs/>
                <w:sz w:val="24"/>
                <w:szCs w:val="24"/>
                <w:highlight w:val="none"/>
              </w:rPr>
            </w:pPr>
            <w:r>
              <w:rPr>
                <w:rFonts w:hint="eastAsia" w:ascii="仿宋_GB2312"/>
                <w:bCs/>
                <w:sz w:val="24"/>
                <w:szCs w:val="24"/>
                <w:highlight w:val="none"/>
              </w:rPr>
              <w:t>1.1</w:t>
            </w:r>
          </w:p>
        </w:tc>
        <w:tc>
          <w:tcPr>
            <w:tcW w:w="1047" w:type="dxa"/>
            <w:vAlign w:val="center"/>
          </w:tcPr>
          <w:p>
            <w:pPr>
              <w:spacing w:line="300" w:lineRule="exact"/>
              <w:rPr>
                <w:rFonts w:ascii="仿宋_GB2312"/>
                <w:bCs/>
                <w:sz w:val="24"/>
                <w:szCs w:val="24"/>
                <w:highlight w:val="none"/>
              </w:rPr>
            </w:pPr>
            <w:r>
              <w:rPr>
                <w:rFonts w:hint="eastAsia" w:ascii="仿宋_GB2312"/>
                <w:bCs/>
                <w:sz w:val="24"/>
                <w:szCs w:val="24"/>
                <w:highlight w:val="none"/>
              </w:rPr>
              <w:t>基本条件（一票否决）</w:t>
            </w:r>
          </w:p>
        </w:tc>
        <w:tc>
          <w:tcPr>
            <w:tcW w:w="9499" w:type="dxa"/>
            <w:vAlign w:val="center"/>
          </w:tcPr>
          <w:p>
            <w:pPr>
              <w:numPr>
                <w:ilvl w:val="0"/>
                <w:numId w:val="0"/>
              </w:numPr>
              <w:spacing w:line="300" w:lineRule="exact"/>
              <w:rPr>
                <w:rFonts w:hint="eastAsia" w:ascii="仿宋_GB2312"/>
                <w:bCs/>
                <w:sz w:val="24"/>
                <w:szCs w:val="24"/>
                <w:highlight w:val="none"/>
              </w:rPr>
            </w:pPr>
            <w:r>
              <w:rPr>
                <w:rFonts w:hint="eastAsia" w:ascii="仿宋_GB2312"/>
                <w:b/>
                <w:bCs w:val="0"/>
                <w:sz w:val="24"/>
                <w:szCs w:val="24"/>
                <w:highlight w:val="none"/>
              </w:rPr>
              <w:t>评价内容：</w:t>
            </w:r>
            <w:r>
              <w:rPr>
                <w:rFonts w:hint="eastAsia" w:ascii="仿宋_GB2312"/>
                <w:bCs/>
                <w:sz w:val="24"/>
                <w:szCs w:val="24"/>
                <w:highlight w:val="none"/>
              </w:rPr>
              <w:t>企业</w:t>
            </w:r>
            <w:r>
              <w:rPr>
                <w:rFonts w:hint="eastAsia" w:ascii="仿宋_GB2312"/>
                <w:bCs/>
                <w:sz w:val="24"/>
                <w:szCs w:val="24"/>
                <w:highlight w:val="none"/>
                <w:lang w:val="en-US" w:eastAsia="zh-CN"/>
              </w:rPr>
              <w:t>营业范围及</w:t>
            </w:r>
            <w:r>
              <w:rPr>
                <w:rFonts w:hint="eastAsia" w:ascii="仿宋_GB2312"/>
                <w:bCs/>
                <w:sz w:val="24"/>
                <w:szCs w:val="24"/>
                <w:highlight w:val="none"/>
              </w:rPr>
              <w:t>专业人员情况。</w:t>
            </w:r>
          </w:p>
          <w:p>
            <w:pPr>
              <w:numPr>
                <w:ilvl w:val="0"/>
                <w:numId w:val="0"/>
              </w:numPr>
              <w:spacing w:line="300" w:lineRule="exact"/>
              <w:rPr>
                <w:rFonts w:hint="eastAsia" w:ascii="仿宋_GB2312"/>
                <w:bCs/>
                <w:sz w:val="24"/>
                <w:szCs w:val="24"/>
                <w:highlight w:val="none"/>
              </w:rPr>
            </w:pPr>
            <w:r>
              <w:rPr>
                <w:rFonts w:hint="eastAsia" w:ascii="仿宋_GB2312"/>
                <w:b/>
                <w:bCs w:val="0"/>
                <w:sz w:val="24"/>
                <w:szCs w:val="24"/>
                <w:highlight w:val="none"/>
              </w:rPr>
              <w:t>评价方式：</w:t>
            </w:r>
            <w:r>
              <w:rPr>
                <w:rFonts w:hint="eastAsia" w:ascii="仿宋_GB2312"/>
                <w:bCs/>
                <w:sz w:val="24"/>
                <w:szCs w:val="24"/>
                <w:highlight w:val="none"/>
              </w:rPr>
              <w:t>查阅</w:t>
            </w:r>
            <w:r>
              <w:rPr>
                <w:rFonts w:hint="eastAsia" w:ascii="仿宋_GB2312"/>
                <w:bCs/>
                <w:sz w:val="24"/>
                <w:szCs w:val="24"/>
                <w:highlight w:val="none"/>
                <w:lang w:val="en-US" w:eastAsia="zh-CN"/>
              </w:rPr>
              <w:t>工商营业执照、专业</w:t>
            </w:r>
            <w:r>
              <w:rPr>
                <w:rFonts w:hint="eastAsia" w:ascii="仿宋_GB2312"/>
                <w:bCs/>
                <w:sz w:val="24"/>
                <w:szCs w:val="24"/>
                <w:highlight w:val="none"/>
              </w:rPr>
              <w:t>人员</w:t>
            </w:r>
            <w:r>
              <w:rPr>
                <w:rFonts w:hint="eastAsia" w:ascii="仿宋_GB2312"/>
                <w:bCs/>
                <w:sz w:val="24"/>
                <w:szCs w:val="24"/>
                <w:highlight w:val="none"/>
                <w:lang w:val="en-US" w:eastAsia="zh-CN"/>
              </w:rPr>
              <w:t>证书及</w:t>
            </w:r>
            <w:r>
              <w:rPr>
                <w:rFonts w:hint="eastAsia" w:ascii="仿宋_GB2312"/>
                <w:bCs/>
                <w:sz w:val="24"/>
                <w:szCs w:val="24"/>
                <w:highlight w:val="none"/>
              </w:rPr>
              <w:t>近半年社保缴纳情况</w:t>
            </w:r>
            <w:r>
              <w:rPr>
                <w:rFonts w:hint="eastAsia" w:ascii="仿宋_GB2312"/>
                <w:bCs/>
                <w:sz w:val="24"/>
                <w:szCs w:val="24"/>
                <w:highlight w:val="none"/>
                <w:lang w:val="en-US" w:eastAsia="zh-CN"/>
              </w:rPr>
              <w:t>等</w:t>
            </w:r>
            <w:r>
              <w:rPr>
                <w:rFonts w:hint="eastAsia" w:ascii="仿宋_GB2312"/>
                <w:bCs/>
                <w:sz w:val="24"/>
                <w:szCs w:val="24"/>
                <w:highlight w:val="none"/>
              </w:rPr>
              <w:t>。</w:t>
            </w:r>
          </w:p>
          <w:p>
            <w:pPr>
              <w:spacing w:line="300" w:lineRule="exact"/>
              <w:rPr>
                <w:rFonts w:hint="eastAsia" w:ascii="仿宋_GB2312"/>
                <w:b/>
                <w:bCs w:val="0"/>
                <w:sz w:val="24"/>
                <w:szCs w:val="24"/>
                <w:highlight w:val="none"/>
              </w:rPr>
            </w:pPr>
            <w:r>
              <w:rPr>
                <w:rFonts w:hint="eastAsia" w:ascii="仿宋_GB2312"/>
                <w:b/>
                <w:bCs w:val="0"/>
                <w:sz w:val="24"/>
                <w:szCs w:val="24"/>
                <w:highlight w:val="none"/>
              </w:rPr>
              <w:t>评分标准：</w:t>
            </w:r>
          </w:p>
          <w:p>
            <w:pPr>
              <w:numPr>
                <w:ilvl w:val="0"/>
                <w:numId w:val="0"/>
              </w:numPr>
              <w:spacing w:line="300" w:lineRule="exact"/>
              <w:ind w:firstLine="480" w:firstLineChars="200"/>
              <w:rPr>
                <w:rFonts w:ascii="仿宋_GB2312"/>
                <w:bCs/>
                <w:sz w:val="24"/>
                <w:szCs w:val="24"/>
                <w:highlight w:val="none"/>
              </w:rPr>
            </w:pPr>
            <w:r>
              <w:rPr>
                <w:rFonts w:hint="eastAsia" w:ascii="仿宋_GB2312"/>
                <w:bCs/>
                <w:sz w:val="24"/>
                <w:szCs w:val="24"/>
                <w:highlight w:val="none"/>
                <w:lang w:val="en-US" w:eastAsia="zh-CN"/>
              </w:rPr>
              <w:t>1.</w:t>
            </w:r>
            <w:r>
              <w:rPr>
                <w:rFonts w:hint="eastAsia" w:ascii="仿宋_GB2312"/>
                <w:bCs/>
                <w:sz w:val="24"/>
                <w:szCs w:val="24"/>
                <w:highlight w:val="none"/>
              </w:rPr>
              <w:t>工商营业执照营业范围包含园林绿化施工、养护。</w:t>
            </w:r>
          </w:p>
          <w:p>
            <w:pPr>
              <w:numPr>
                <w:ilvl w:val="0"/>
                <w:numId w:val="0"/>
              </w:numPr>
              <w:spacing w:line="300" w:lineRule="exact"/>
              <w:ind w:firstLine="480" w:firstLineChars="200"/>
              <w:rPr>
                <w:rFonts w:ascii="仿宋_GB2312"/>
                <w:bCs/>
                <w:sz w:val="24"/>
                <w:szCs w:val="24"/>
                <w:highlight w:val="none"/>
              </w:rPr>
            </w:pPr>
            <w:r>
              <w:rPr>
                <w:rFonts w:hint="eastAsia" w:ascii="仿宋_GB2312"/>
                <w:bCs/>
                <w:sz w:val="24"/>
                <w:szCs w:val="24"/>
                <w:highlight w:val="none"/>
                <w:lang w:val="en-US" w:eastAsia="zh-CN"/>
              </w:rPr>
              <w:t>2.</w:t>
            </w:r>
            <w:r>
              <w:rPr>
                <w:rFonts w:hint="eastAsia" w:ascii="仿宋_GB2312"/>
                <w:bCs/>
                <w:sz w:val="24"/>
                <w:szCs w:val="24"/>
                <w:highlight w:val="none"/>
              </w:rPr>
              <w:t>园林绿化专业人员及工程、管理、经济等相关专业类的专职管理和技术人员不少于10人，其中园林专业中级职称人员不少于2人。</w:t>
            </w:r>
          </w:p>
          <w:p>
            <w:pPr>
              <w:numPr>
                <w:ilvl w:val="0"/>
                <w:numId w:val="0"/>
              </w:numPr>
              <w:spacing w:line="300" w:lineRule="exact"/>
              <w:ind w:leftChars="0" w:firstLine="480" w:firstLineChars="200"/>
              <w:rPr>
                <w:rFonts w:hint="eastAsia" w:ascii="仿宋_GB2312"/>
                <w:bCs/>
                <w:sz w:val="24"/>
                <w:szCs w:val="24"/>
                <w:highlight w:val="none"/>
              </w:rPr>
            </w:pPr>
            <w:r>
              <w:rPr>
                <w:rFonts w:hint="eastAsia" w:ascii="仿宋_GB2312"/>
                <w:bCs/>
                <w:sz w:val="24"/>
                <w:szCs w:val="24"/>
                <w:highlight w:val="none"/>
                <w:lang w:val="en-US" w:eastAsia="zh-CN"/>
              </w:rPr>
              <w:t>3.</w:t>
            </w:r>
            <w:r>
              <w:rPr>
                <w:rFonts w:hint="eastAsia" w:ascii="仿宋_GB2312"/>
                <w:bCs/>
                <w:sz w:val="24"/>
                <w:szCs w:val="24"/>
                <w:highlight w:val="none"/>
              </w:rPr>
              <w:t>企业中级</w:t>
            </w:r>
            <w:r>
              <w:rPr>
                <w:rFonts w:hint="eastAsia" w:ascii="仿宋_GB2312"/>
                <w:bCs/>
                <w:sz w:val="24"/>
                <w:szCs w:val="24"/>
                <w:highlight w:val="none"/>
                <w:lang w:val="en-US" w:eastAsia="zh-CN"/>
              </w:rPr>
              <w:t>及</w:t>
            </w:r>
            <w:r>
              <w:rPr>
                <w:rFonts w:hint="eastAsia" w:ascii="仿宋_GB2312"/>
                <w:bCs/>
                <w:sz w:val="24"/>
                <w:szCs w:val="24"/>
                <w:highlight w:val="none"/>
              </w:rPr>
              <w:t>以上专业技术工人不少于10人，包括绿化工、瓦工（或泥工）、木工、电工等相关工种；其中高级绿化工或高级花卉工总数不少于3人。</w:t>
            </w:r>
          </w:p>
        </w:tc>
        <w:tc>
          <w:tcPr>
            <w:tcW w:w="576" w:type="dxa"/>
            <w:vAlign w:val="center"/>
          </w:tcPr>
          <w:p>
            <w:pPr>
              <w:rPr>
                <w:rFonts w:ascii="仿宋_GB2312"/>
                <w:bCs/>
                <w:sz w:val="24"/>
                <w:szCs w:val="24"/>
                <w:highlight w:val="none"/>
              </w:rPr>
            </w:pPr>
            <w:r>
              <w:rPr>
                <w:rFonts w:hint="eastAsia" w:ascii="仿宋_GB2312"/>
                <w:bCs/>
                <w:sz w:val="24"/>
                <w:szCs w:val="24"/>
                <w:highlight w:val="none"/>
              </w:rPr>
              <w:t>/</w:t>
            </w:r>
          </w:p>
        </w:tc>
        <w:tc>
          <w:tcPr>
            <w:tcW w:w="700" w:type="dxa"/>
            <w:vAlign w:val="center"/>
          </w:tcPr>
          <w:p>
            <w:pPr>
              <w:rPr>
                <w:rFonts w:ascii="仿宋_GB2312"/>
                <w:bCs/>
                <w:sz w:val="24"/>
                <w:szCs w:val="24"/>
                <w:highlight w:val="none"/>
              </w:rPr>
            </w:pPr>
            <w:r>
              <w:rPr>
                <w:rFonts w:hint="eastAsia" w:ascii="仿宋_GB2312"/>
                <w:bCs/>
                <w:sz w:val="24"/>
                <w:szCs w:val="24"/>
                <w:highlight w:val="none"/>
              </w:rPr>
              <w:t>是否满足要求（）</w:t>
            </w:r>
          </w:p>
        </w:tc>
        <w:tc>
          <w:tcPr>
            <w:tcW w:w="2409" w:type="dxa"/>
            <w:vAlign w:val="center"/>
          </w:tcPr>
          <w:p>
            <w:pPr>
              <w:rPr>
                <w:rFonts w:ascii="仿宋_GB2312"/>
                <w:bCs/>
                <w:sz w:val="24"/>
                <w:szCs w:val="24"/>
                <w:highlight w:val="none"/>
              </w:rPr>
            </w:pPr>
          </w:p>
        </w:tc>
        <w:tc>
          <w:tcPr>
            <w:tcW w:w="709" w:type="dxa"/>
            <w:vAlign w:val="center"/>
          </w:tcPr>
          <w:p>
            <w:pPr>
              <w:rPr>
                <w:rFonts w:ascii="仿宋_GB2312"/>
                <w:bCs/>
                <w:sz w:val="24"/>
                <w:szCs w:val="24"/>
                <w:highlight w:val="none"/>
              </w:rPr>
            </w:pPr>
            <w:r>
              <w:rPr>
                <w:rFonts w:hint="eastAsia" w:ascii="仿宋_GB2312"/>
                <w:bCs/>
                <w:sz w:val="24"/>
                <w:szCs w:val="24"/>
                <w:highlight w:val="none"/>
              </w:rPr>
              <w:t>是否满足要求（）</w:t>
            </w:r>
          </w:p>
        </w:tc>
        <w:tc>
          <w:tcPr>
            <w:tcW w:w="2410" w:type="dxa"/>
          </w:tcPr>
          <w:p>
            <w:pPr>
              <w:spacing w:line="280" w:lineRule="exact"/>
              <w:rPr>
                <w:rFonts w:ascii="宋体" w:hAnsi="宋体" w:cs="宋体"/>
                <w:sz w:val="24"/>
                <w:highlight w:val="none"/>
              </w:rPr>
            </w:pPr>
          </w:p>
        </w:tc>
        <w:tc>
          <w:tcPr>
            <w:tcW w:w="709" w:type="dxa"/>
          </w:tcPr>
          <w:p>
            <w:pPr>
              <w:spacing w:line="280" w:lineRule="exact"/>
              <w:rPr>
                <w:rFonts w:ascii="宋体" w:hAnsi="宋体" w:cs="宋体"/>
                <w:sz w:val="24"/>
                <w:highlight w:val="none"/>
              </w:rPr>
            </w:pPr>
          </w:p>
        </w:tc>
        <w:tc>
          <w:tcPr>
            <w:tcW w:w="2409" w:type="dxa"/>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0" w:type="auto"/>
            <w:vAlign w:val="center"/>
          </w:tcPr>
          <w:p>
            <w:pPr>
              <w:jc w:val="center"/>
              <w:rPr>
                <w:rFonts w:ascii="宋体" w:hAnsi="宋体" w:cs="宋体"/>
                <w:sz w:val="24"/>
                <w:highlight w:val="none"/>
              </w:rPr>
            </w:pPr>
            <w:r>
              <w:rPr>
                <w:rFonts w:hint="eastAsia" w:ascii="宋体" w:hAnsi="宋体" w:cs="宋体"/>
                <w:sz w:val="24"/>
                <w:highlight w:val="none"/>
              </w:rPr>
              <w:t>2.1</w:t>
            </w:r>
          </w:p>
        </w:tc>
        <w:tc>
          <w:tcPr>
            <w:tcW w:w="1047" w:type="dxa"/>
            <w:vAlign w:val="center"/>
          </w:tcPr>
          <w:p>
            <w:pPr>
              <w:rPr>
                <w:rFonts w:ascii="仿宋_GB2312"/>
                <w:sz w:val="24"/>
                <w:szCs w:val="24"/>
                <w:highlight w:val="none"/>
              </w:rPr>
            </w:pPr>
            <w:r>
              <w:rPr>
                <w:rFonts w:hint="eastAsia" w:ascii="仿宋_GB2312" w:hAnsi="宋体"/>
                <w:sz w:val="24"/>
                <w:szCs w:val="24"/>
                <w:highlight w:val="none"/>
              </w:rPr>
              <w:t>经营素质</w:t>
            </w:r>
            <w:r>
              <w:rPr>
                <w:rFonts w:hint="eastAsia" w:ascii="仿宋_GB2312" w:hAnsi="宋体"/>
                <w:sz w:val="24"/>
                <w:szCs w:val="24"/>
                <w:highlight w:val="none"/>
                <w:lang w:val="en-US" w:eastAsia="zh-CN"/>
              </w:rPr>
              <w:t>--</w:t>
            </w:r>
            <w:r>
              <w:rPr>
                <w:rFonts w:hint="eastAsia" w:ascii="仿宋_GB2312" w:hAnsi="宋体"/>
                <w:sz w:val="24"/>
                <w:szCs w:val="24"/>
                <w:highlight w:val="none"/>
              </w:rPr>
              <w:t>人员配置</w:t>
            </w:r>
          </w:p>
        </w:tc>
        <w:tc>
          <w:tcPr>
            <w:tcW w:w="9499" w:type="dxa"/>
            <w:vAlign w:val="center"/>
          </w:tcPr>
          <w:p>
            <w:pPr>
              <w:spacing w:line="300" w:lineRule="exact"/>
              <w:rPr>
                <w:rFonts w:ascii="仿宋_GB2312"/>
                <w:bCs/>
                <w:sz w:val="24"/>
                <w:szCs w:val="24"/>
                <w:highlight w:val="none"/>
              </w:rPr>
            </w:pPr>
            <w:r>
              <w:rPr>
                <w:rFonts w:hint="eastAsia" w:ascii="仿宋_GB2312"/>
                <w:b/>
                <w:bCs w:val="0"/>
                <w:sz w:val="24"/>
                <w:szCs w:val="24"/>
                <w:highlight w:val="none"/>
              </w:rPr>
              <w:t>评价内容：</w:t>
            </w:r>
            <w:r>
              <w:rPr>
                <w:rFonts w:hint="eastAsia" w:ascii="仿宋_GB2312"/>
                <w:bCs/>
                <w:sz w:val="24"/>
                <w:szCs w:val="24"/>
                <w:highlight w:val="none"/>
              </w:rPr>
              <w:t>企业具备园林绿化专业职称人员情况。</w:t>
            </w:r>
          </w:p>
          <w:p>
            <w:pPr>
              <w:spacing w:line="300" w:lineRule="exact"/>
              <w:rPr>
                <w:rFonts w:ascii="仿宋_GB2312"/>
                <w:bCs/>
                <w:sz w:val="24"/>
                <w:szCs w:val="24"/>
                <w:highlight w:val="none"/>
              </w:rPr>
            </w:pPr>
            <w:r>
              <w:rPr>
                <w:rFonts w:hint="eastAsia" w:ascii="仿宋_GB2312"/>
                <w:b/>
                <w:bCs w:val="0"/>
                <w:sz w:val="24"/>
                <w:szCs w:val="24"/>
                <w:highlight w:val="none"/>
              </w:rPr>
              <w:t>评价方式：</w:t>
            </w:r>
            <w:r>
              <w:rPr>
                <w:rFonts w:hint="eastAsia" w:ascii="仿宋_GB2312"/>
                <w:bCs/>
                <w:sz w:val="24"/>
                <w:szCs w:val="24"/>
                <w:highlight w:val="none"/>
              </w:rPr>
              <w:t>园林专业中级职称查阅企业人员近半年社保缴纳情况；园林专业高级职称查</w:t>
            </w:r>
            <w:bookmarkStart w:id="0" w:name="_GoBack"/>
            <w:bookmarkEnd w:id="0"/>
            <w:r>
              <w:rPr>
                <w:rFonts w:hint="eastAsia" w:ascii="仿宋_GB2312"/>
                <w:bCs/>
                <w:sz w:val="24"/>
                <w:szCs w:val="24"/>
                <w:highlight w:val="none"/>
              </w:rPr>
              <w:t>阅企业人员近一年社保缴纳情况。</w:t>
            </w:r>
          </w:p>
          <w:p>
            <w:pPr>
              <w:spacing w:line="300" w:lineRule="exact"/>
              <w:rPr>
                <w:rFonts w:hint="eastAsia" w:ascii="仿宋_GB2312"/>
                <w:b/>
                <w:bCs w:val="0"/>
                <w:sz w:val="24"/>
                <w:szCs w:val="24"/>
                <w:highlight w:val="none"/>
              </w:rPr>
            </w:pPr>
            <w:r>
              <w:rPr>
                <w:rFonts w:hint="eastAsia" w:ascii="仿宋_GB2312"/>
                <w:b/>
                <w:bCs w:val="0"/>
                <w:sz w:val="24"/>
                <w:szCs w:val="24"/>
                <w:highlight w:val="none"/>
              </w:rPr>
              <w:t>评分标准：</w:t>
            </w:r>
          </w:p>
          <w:p>
            <w:pPr>
              <w:keepNext w:val="0"/>
              <w:keepLines w:val="0"/>
              <w:pageBreakBefore w:val="0"/>
              <w:widowControl w:val="0"/>
              <w:kinsoku/>
              <w:wordWrap/>
              <w:overflowPunct/>
              <w:topLinePunct w:val="0"/>
              <w:autoSpaceDE/>
              <w:autoSpaceDN/>
              <w:bidi w:val="0"/>
              <w:adjustRightInd/>
              <w:snapToGrid w:val="0"/>
              <w:spacing w:line="300" w:lineRule="exact"/>
              <w:ind w:firstLine="480" w:firstLineChars="200"/>
              <w:textAlignment w:val="auto"/>
              <w:rPr>
                <w:rFonts w:hint="eastAsia" w:ascii="仿宋_GB2312"/>
                <w:bCs/>
                <w:sz w:val="24"/>
                <w:szCs w:val="24"/>
                <w:highlight w:val="none"/>
              </w:rPr>
            </w:pPr>
            <w:r>
              <w:rPr>
                <w:rFonts w:hint="eastAsia" w:ascii="仿宋_GB2312"/>
                <w:bCs/>
                <w:sz w:val="24"/>
                <w:szCs w:val="24"/>
                <w:highlight w:val="none"/>
                <w:lang w:val="en-US" w:eastAsia="zh-CN"/>
              </w:rPr>
              <w:t>1.</w:t>
            </w:r>
            <w:r>
              <w:rPr>
                <w:rFonts w:hint="eastAsia" w:ascii="仿宋_GB2312"/>
                <w:bCs/>
                <w:sz w:val="24"/>
                <w:szCs w:val="24"/>
                <w:highlight w:val="none"/>
              </w:rPr>
              <w:t>具备园林专业中级职称1人，得0.5分，最高得6分；</w:t>
            </w:r>
          </w:p>
          <w:p>
            <w:pPr>
              <w:keepNext w:val="0"/>
              <w:keepLines w:val="0"/>
              <w:pageBreakBefore w:val="0"/>
              <w:widowControl w:val="0"/>
              <w:kinsoku/>
              <w:wordWrap/>
              <w:overflowPunct/>
              <w:topLinePunct w:val="0"/>
              <w:autoSpaceDE/>
              <w:autoSpaceDN/>
              <w:bidi w:val="0"/>
              <w:adjustRightInd/>
              <w:snapToGrid w:val="0"/>
              <w:spacing w:line="300" w:lineRule="exact"/>
              <w:ind w:firstLine="480" w:firstLineChars="200"/>
              <w:textAlignment w:val="auto"/>
              <w:rPr>
                <w:rFonts w:hint="eastAsia" w:ascii="仿宋_GB2312" w:eastAsia="仿宋_GB2312"/>
                <w:bCs/>
                <w:sz w:val="24"/>
                <w:szCs w:val="24"/>
                <w:highlight w:val="none"/>
                <w:lang w:eastAsia="zh-CN"/>
              </w:rPr>
            </w:pPr>
            <w:r>
              <w:rPr>
                <w:rFonts w:hint="eastAsia" w:ascii="仿宋_GB2312"/>
                <w:bCs/>
                <w:sz w:val="24"/>
                <w:szCs w:val="24"/>
                <w:highlight w:val="none"/>
                <w:lang w:val="en-US" w:eastAsia="zh-CN"/>
              </w:rPr>
              <w:t>2.</w:t>
            </w:r>
            <w:r>
              <w:rPr>
                <w:rFonts w:hint="eastAsia" w:ascii="仿宋_GB2312"/>
                <w:bCs/>
                <w:sz w:val="24"/>
                <w:szCs w:val="24"/>
                <w:highlight w:val="none"/>
              </w:rPr>
              <w:t>具备园林专业高级职称1人得2分，最高得4分</w:t>
            </w:r>
            <w:r>
              <w:rPr>
                <w:rFonts w:hint="eastAsia" w:ascii="仿宋_GB2312"/>
                <w:bCs/>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00" w:lineRule="exact"/>
              <w:ind w:firstLine="480" w:firstLineChars="200"/>
              <w:textAlignment w:val="auto"/>
              <w:rPr>
                <w:rFonts w:ascii="仿宋_GB2312"/>
                <w:bCs/>
                <w:sz w:val="24"/>
                <w:szCs w:val="24"/>
                <w:highlight w:val="none"/>
              </w:rPr>
            </w:pPr>
            <w:r>
              <w:rPr>
                <w:rFonts w:hint="eastAsia" w:ascii="仿宋_GB2312"/>
                <w:bCs/>
                <w:sz w:val="24"/>
                <w:szCs w:val="24"/>
                <w:highlight w:val="none"/>
              </w:rPr>
              <w:t>园林专业：指与园林绿化工程规划、设计、施工及养护管理相关的专业，包括园林（含园林规划设计、园林植物、风景园林、园林绿化等）、园艺、城市规划、景观、植物（含植保、森保等）、风景旅游、环境艺术等专业。</w:t>
            </w:r>
          </w:p>
        </w:tc>
        <w:tc>
          <w:tcPr>
            <w:tcW w:w="576" w:type="dxa"/>
            <w:vAlign w:val="center"/>
          </w:tcPr>
          <w:p>
            <w:pPr>
              <w:jc w:val="center"/>
              <w:rPr>
                <w:rFonts w:ascii="仿宋_GB2312"/>
                <w:bCs/>
                <w:sz w:val="24"/>
                <w:szCs w:val="24"/>
                <w:highlight w:val="none"/>
              </w:rPr>
            </w:pPr>
            <w:r>
              <w:rPr>
                <w:rFonts w:hint="eastAsia" w:ascii="宋体" w:hAnsi="宋体" w:cs="宋体"/>
                <w:sz w:val="24"/>
                <w:highlight w:val="none"/>
              </w:rPr>
              <w:t>10</w:t>
            </w:r>
          </w:p>
        </w:tc>
        <w:tc>
          <w:tcPr>
            <w:tcW w:w="700" w:type="dxa"/>
            <w:vAlign w:val="center"/>
          </w:tcPr>
          <w:p>
            <w:pPr>
              <w:jc w:val="center"/>
              <w:rPr>
                <w:rFonts w:ascii="仿宋_GB2312"/>
                <w:bCs/>
                <w:sz w:val="24"/>
                <w:szCs w:val="24"/>
                <w:highlight w:val="none"/>
              </w:rPr>
            </w:pPr>
          </w:p>
        </w:tc>
        <w:tc>
          <w:tcPr>
            <w:tcW w:w="2409" w:type="dxa"/>
            <w:vAlign w:val="center"/>
          </w:tcPr>
          <w:p>
            <w:pPr>
              <w:jc w:val="center"/>
              <w:rPr>
                <w:rFonts w:ascii="仿宋_GB2312"/>
                <w:sz w:val="24"/>
                <w:szCs w:val="24"/>
                <w:highlight w:val="none"/>
              </w:rPr>
            </w:pPr>
          </w:p>
        </w:tc>
        <w:tc>
          <w:tcPr>
            <w:tcW w:w="709" w:type="dxa"/>
            <w:vAlign w:val="center"/>
          </w:tcPr>
          <w:p>
            <w:pPr>
              <w:jc w:val="center"/>
              <w:rPr>
                <w:rFonts w:ascii="仿宋_GB2312"/>
                <w:sz w:val="24"/>
                <w:szCs w:val="24"/>
                <w:highlight w:val="none"/>
              </w:rPr>
            </w:pPr>
          </w:p>
        </w:tc>
        <w:tc>
          <w:tcPr>
            <w:tcW w:w="2410" w:type="dxa"/>
          </w:tcPr>
          <w:p>
            <w:pPr>
              <w:spacing w:line="280" w:lineRule="exact"/>
              <w:rPr>
                <w:rFonts w:ascii="宋体" w:hAnsi="宋体" w:cs="宋体"/>
                <w:sz w:val="24"/>
                <w:highlight w:val="none"/>
              </w:rPr>
            </w:pPr>
          </w:p>
        </w:tc>
        <w:tc>
          <w:tcPr>
            <w:tcW w:w="709" w:type="dxa"/>
          </w:tcPr>
          <w:p>
            <w:pPr>
              <w:spacing w:line="280" w:lineRule="exact"/>
              <w:rPr>
                <w:rFonts w:ascii="宋体" w:hAnsi="宋体" w:cs="宋体"/>
                <w:sz w:val="24"/>
                <w:highlight w:val="none"/>
              </w:rPr>
            </w:pPr>
          </w:p>
        </w:tc>
        <w:tc>
          <w:tcPr>
            <w:tcW w:w="2409" w:type="dxa"/>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3" w:hRule="atLeast"/>
        </w:trPr>
        <w:tc>
          <w:tcPr>
            <w:tcW w:w="0" w:type="auto"/>
            <w:vAlign w:val="center"/>
          </w:tcPr>
          <w:p>
            <w:pPr>
              <w:jc w:val="center"/>
              <w:rPr>
                <w:rFonts w:ascii="宋体" w:hAnsi="宋体" w:cs="宋体"/>
                <w:sz w:val="24"/>
                <w:highlight w:val="none"/>
              </w:rPr>
            </w:pPr>
            <w:r>
              <w:rPr>
                <w:rFonts w:hint="eastAsia" w:ascii="宋体" w:hAnsi="宋体" w:cs="宋体"/>
                <w:sz w:val="24"/>
                <w:highlight w:val="none"/>
              </w:rPr>
              <w:t>2.2</w:t>
            </w:r>
          </w:p>
        </w:tc>
        <w:tc>
          <w:tcPr>
            <w:tcW w:w="1047" w:type="dxa"/>
            <w:vAlign w:val="center"/>
          </w:tcPr>
          <w:p>
            <w:pPr>
              <w:jc w:val="center"/>
              <w:rPr>
                <w:rFonts w:ascii="宋体" w:hAnsi="宋体" w:cs="宋体"/>
                <w:sz w:val="24"/>
                <w:highlight w:val="none"/>
              </w:rPr>
            </w:pPr>
            <w:r>
              <w:rPr>
                <w:rFonts w:hint="eastAsia" w:ascii="宋体" w:hAnsi="宋体" w:cs="宋体"/>
                <w:sz w:val="24"/>
                <w:highlight w:val="none"/>
              </w:rPr>
              <w:t>经营素质</w:t>
            </w:r>
            <w:r>
              <w:rPr>
                <w:rFonts w:hint="eastAsia" w:ascii="宋体" w:hAnsi="宋体" w:cs="宋体"/>
                <w:sz w:val="24"/>
                <w:highlight w:val="none"/>
                <w:lang w:val="en-US" w:eastAsia="zh-CN"/>
              </w:rPr>
              <w:t>--</w:t>
            </w:r>
            <w:r>
              <w:rPr>
                <w:rFonts w:hint="eastAsia" w:ascii="宋体" w:hAnsi="宋体" w:cs="宋体"/>
                <w:sz w:val="24"/>
                <w:highlight w:val="none"/>
              </w:rPr>
              <w:t>企业荣誉</w:t>
            </w:r>
          </w:p>
        </w:tc>
        <w:tc>
          <w:tcPr>
            <w:tcW w:w="9499" w:type="dxa"/>
            <w:vAlign w:val="center"/>
          </w:tcPr>
          <w:p>
            <w:pPr>
              <w:spacing w:line="300" w:lineRule="exact"/>
              <w:rPr>
                <w:rFonts w:ascii="宋体" w:hAnsi="宋体" w:cs="宋体"/>
                <w:sz w:val="24"/>
                <w:highlight w:val="none"/>
              </w:rPr>
            </w:pPr>
            <w:r>
              <w:rPr>
                <w:rFonts w:hint="eastAsia" w:ascii="宋体" w:hAnsi="宋体" w:cs="宋体"/>
                <w:b/>
                <w:bCs/>
                <w:sz w:val="24"/>
                <w:highlight w:val="none"/>
              </w:rPr>
              <w:t>评价内容：</w:t>
            </w:r>
            <w:r>
              <w:rPr>
                <w:rFonts w:hint="eastAsia" w:ascii="宋体" w:hAnsi="宋体" w:cs="宋体"/>
                <w:sz w:val="24"/>
                <w:highlight w:val="none"/>
              </w:rPr>
              <w:t>企业荣誉。</w:t>
            </w:r>
          </w:p>
          <w:p>
            <w:pPr>
              <w:spacing w:line="300" w:lineRule="exact"/>
              <w:rPr>
                <w:rFonts w:ascii="宋体" w:hAnsi="宋体" w:cs="宋体"/>
                <w:sz w:val="24"/>
                <w:highlight w:val="none"/>
              </w:rPr>
            </w:pPr>
            <w:r>
              <w:rPr>
                <w:rFonts w:hint="eastAsia" w:ascii="宋体" w:hAnsi="宋体" w:cs="宋体"/>
                <w:b/>
                <w:bCs/>
                <w:sz w:val="24"/>
                <w:highlight w:val="none"/>
              </w:rPr>
              <w:t>评价方式：</w:t>
            </w:r>
            <w:r>
              <w:rPr>
                <w:rFonts w:hint="eastAsia" w:ascii="宋体" w:hAnsi="宋体" w:cs="宋体"/>
                <w:sz w:val="24"/>
                <w:highlight w:val="none"/>
              </w:rPr>
              <w:t>查阅荣誉称号获奖文件。</w:t>
            </w:r>
          </w:p>
          <w:p>
            <w:pPr>
              <w:spacing w:line="300" w:lineRule="exact"/>
              <w:rPr>
                <w:rFonts w:ascii="宋体" w:hAnsi="宋体" w:cs="宋体"/>
                <w:b/>
                <w:bCs/>
                <w:sz w:val="24"/>
                <w:highlight w:val="none"/>
              </w:rPr>
            </w:pPr>
            <w:r>
              <w:rPr>
                <w:rFonts w:hint="eastAsia" w:ascii="宋体" w:hAnsi="宋体" w:cs="宋体"/>
                <w:b/>
                <w:bCs/>
                <w:sz w:val="24"/>
                <w:highlight w:val="none"/>
              </w:rPr>
              <w:t>评分标准：</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1.近</w:t>
            </w:r>
            <w:r>
              <w:rPr>
                <w:rFonts w:hint="eastAsia" w:ascii="宋体" w:hAnsi="宋体" w:cs="宋体"/>
                <w:sz w:val="24"/>
                <w:highlight w:val="none"/>
                <w:lang w:val="en-US" w:eastAsia="zh-CN"/>
              </w:rPr>
              <w:t>三</w:t>
            </w:r>
            <w:r>
              <w:rPr>
                <w:rFonts w:hint="eastAsia" w:ascii="宋体" w:hAnsi="宋体" w:cs="宋体"/>
                <w:sz w:val="24"/>
                <w:highlight w:val="none"/>
              </w:rPr>
              <w:t>年获地市级及以上党委、政府表彰的得5分；获区县级党委、政府表彰的得3分；</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2.近</w:t>
            </w:r>
            <w:r>
              <w:rPr>
                <w:rFonts w:hint="eastAsia" w:ascii="宋体" w:hAnsi="宋体" w:cs="宋体"/>
                <w:sz w:val="24"/>
                <w:highlight w:val="none"/>
                <w:lang w:val="en-US" w:eastAsia="zh-CN"/>
              </w:rPr>
              <w:t>三</w:t>
            </w:r>
            <w:r>
              <w:rPr>
                <w:rFonts w:hint="eastAsia" w:ascii="宋体" w:hAnsi="宋体" w:cs="宋体"/>
                <w:sz w:val="24"/>
                <w:highlight w:val="none"/>
              </w:rPr>
              <w:t>年获省级</w:t>
            </w:r>
            <w:r>
              <w:rPr>
                <w:rFonts w:hint="eastAsia" w:ascii="宋体" w:hAnsi="宋体" w:cs="宋体"/>
                <w:sz w:val="24"/>
                <w:highlight w:val="none"/>
                <w:lang w:val="en-US" w:eastAsia="zh-CN"/>
              </w:rPr>
              <w:t>园林</w:t>
            </w:r>
            <w:r>
              <w:rPr>
                <w:rFonts w:hint="eastAsia" w:ascii="宋体" w:hAnsi="宋体" w:cs="宋体"/>
                <w:sz w:val="24"/>
                <w:highlight w:val="none"/>
              </w:rPr>
              <w:t>主管部门表彰的得5分，近2年获地市级</w:t>
            </w:r>
            <w:r>
              <w:rPr>
                <w:rFonts w:hint="eastAsia" w:ascii="宋体" w:hAnsi="宋体" w:cs="宋体"/>
                <w:sz w:val="24"/>
                <w:highlight w:val="none"/>
                <w:lang w:val="en-US" w:eastAsia="zh-CN"/>
              </w:rPr>
              <w:t>园林</w:t>
            </w:r>
            <w:r>
              <w:rPr>
                <w:rFonts w:hint="eastAsia" w:ascii="宋体" w:hAnsi="宋体" w:cs="宋体"/>
                <w:sz w:val="24"/>
                <w:highlight w:val="none"/>
              </w:rPr>
              <w:t>主管部门表彰的得3分；</w:t>
            </w:r>
          </w:p>
          <w:p>
            <w:pPr>
              <w:spacing w:line="300" w:lineRule="exact"/>
              <w:ind w:firstLine="480" w:firstLineChars="200"/>
              <w:rPr>
                <w:rFonts w:hint="eastAsia" w:ascii="宋体" w:hAnsi="宋体" w:eastAsia="仿宋_GB2312" w:cs="宋体"/>
                <w:sz w:val="24"/>
                <w:highlight w:val="none"/>
                <w:lang w:eastAsia="zh-CN"/>
              </w:rPr>
            </w:pPr>
            <w:r>
              <w:rPr>
                <w:rFonts w:hint="eastAsia" w:ascii="宋体" w:hAnsi="宋体" w:cs="宋体"/>
                <w:sz w:val="24"/>
                <w:highlight w:val="none"/>
              </w:rPr>
              <w:t>3.近</w:t>
            </w:r>
            <w:r>
              <w:rPr>
                <w:rFonts w:hint="eastAsia" w:ascii="宋体" w:hAnsi="宋体" w:cs="宋体"/>
                <w:sz w:val="24"/>
                <w:highlight w:val="none"/>
                <w:lang w:val="en-US" w:eastAsia="zh-CN"/>
              </w:rPr>
              <w:t>一</w:t>
            </w:r>
            <w:r>
              <w:rPr>
                <w:rFonts w:hint="eastAsia" w:ascii="宋体" w:hAnsi="宋体" w:cs="宋体"/>
                <w:sz w:val="24"/>
                <w:highlight w:val="none"/>
              </w:rPr>
              <w:t>年省级及以上相关园林行业协会表彰的得2分</w:t>
            </w:r>
            <w:r>
              <w:rPr>
                <w:rFonts w:hint="eastAsia" w:ascii="宋体" w:hAnsi="宋体" w:cs="宋体"/>
                <w:sz w:val="24"/>
                <w:highlight w:val="none"/>
                <w:lang w:eastAsia="zh-CN"/>
              </w:rPr>
              <w:t>；</w:t>
            </w:r>
          </w:p>
          <w:p>
            <w:pPr>
              <w:spacing w:line="300" w:lineRule="exact"/>
              <w:ind w:firstLine="480" w:firstLineChars="200"/>
              <w:rPr>
                <w:rFonts w:hint="eastAsia" w:ascii="宋体" w:hAnsi="宋体" w:eastAsia="仿宋_GB2312" w:cs="宋体"/>
                <w:sz w:val="24"/>
                <w:highlight w:val="none"/>
                <w:lang w:eastAsia="zh-CN"/>
              </w:rPr>
            </w:pPr>
            <w:r>
              <w:rPr>
                <w:rFonts w:hint="eastAsia" w:ascii="宋体" w:hAnsi="宋体" w:cs="宋体"/>
                <w:sz w:val="24"/>
                <w:highlight w:val="none"/>
              </w:rPr>
              <w:t>4</w:t>
            </w:r>
            <w:r>
              <w:rPr>
                <w:rFonts w:hint="eastAsia" w:ascii="宋体" w:hAnsi="宋体" w:cs="宋体"/>
                <w:sz w:val="24"/>
                <w:highlight w:val="none"/>
                <w:lang w:val="en-US" w:eastAsia="zh-CN"/>
              </w:rPr>
              <w:t>.</w:t>
            </w:r>
            <w:r>
              <w:rPr>
                <w:rFonts w:hint="eastAsia" w:ascii="宋体" w:hAnsi="宋体" w:cs="宋体"/>
                <w:sz w:val="24"/>
                <w:highlight w:val="none"/>
              </w:rPr>
              <w:t>近</w:t>
            </w:r>
            <w:r>
              <w:rPr>
                <w:rFonts w:hint="eastAsia" w:ascii="宋体" w:hAnsi="宋体" w:cs="宋体"/>
                <w:sz w:val="24"/>
                <w:highlight w:val="none"/>
                <w:lang w:val="en-US" w:eastAsia="zh-CN"/>
              </w:rPr>
              <w:t>一</w:t>
            </w:r>
            <w:r>
              <w:rPr>
                <w:rFonts w:hint="eastAsia" w:ascii="宋体" w:hAnsi="宋体" w:cs="宋体"/>
                <w:sz w:val="24"/>
                <w:highlight w:val="none"/>
              </w:rPr>
              <w:t>年市级及以上相关园林行业协会表彰的得1分</w:t>
            </w:r>
            <w:r>
              <w:rPr>
                <w:rFonts w:hint="eastAsia" w:ascii="宋体" w:hAnsi="宋体" w:cs="宋体"/>
                <w:sz w:val="24"/>
                <w:highlight w:val="none"/>
                <w:lang w:eastAsia="zh-CN"/>
              </w:rPr>
              <w:t>；</w:t>
            </w:r>
          </w:p>
          <w:p>
            <w:pPr>
              <w:spacing w:line="300" w:lineRule="exact"/>
              <w:ind w:firstLine="480" w:firstLineChars="200"/>
              <w:rPr>
                <w:rFonts w:hint="eastAsia" w:ascii="宋体" w:hAnsi="宋体" w:cs="宋体"/>
                <w:sz w:val="24"/>
                <w:highlight w:val="none"/>
              </w:rPr>
            </w:pPr>
            <w:r>
              <w:rPr>
                <w:rFonts w:hint="eastAsia" w:ascii="宋体" w:hAnsi="宋体" w:cs="宋体"/>
                <w:sz w:val="24"/>
                <w:highlight w:val="none"/>
              </w:rPr>
              <w:t>5</w:t>
            </w:r>
            <w:r>
              <w:rPr>
                <w:rFonts w:hint="eastAsia" w:ascii="宋体" w:hAnsi="宋体" w:cs="宋体"/>
                <w:sz w:val="24"/>
                <w:highlight w:val="none"/>
                <w:lang w:val="en-US" w:eastAsia="zh-CN"/>
              </w:rPr>
              <w:t>.</w:t>
            </w:r>
            <w:r>
              <w:rPr>
                <w:rFonts w:hint="eastAsia" w:ascii="宋体" w:hAnsi="宋体" w:cs="宋体"/>
                <w:sz w:val="24"/>
                <w:highlight w:val="none"/>
              </w:rPr>
              <w:t>近</w:t>
            </w:r>
            <w:r>
              <w:rPr>
                <w:rFonts w:hint="eastAsia" w:ascii="宋体" w:hAnsi="宋体" w:cs="宋体"/>
                <w:sz w:val="24"/>
                <w:highlight w:val="none"/>
                <w:lang w:val="en-US" w:eastAsia="zh-CN"/>
              </w:rPr>
              <w:t>一</w:t>
            </w:r>
            <w:r>
              <w:rPr>
                <w:rFonts w:hint="eastAsia" w:ascii="宋体" w:hAnsi="宋体" w:cs="宋体"/>
                <w:sz w:val="24"/>
                <w:highlight w:val="none"/>
              </w:rPr>
              <w:t>年县级及以上相关园林行业协会表彰的得0.5分。</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（4、5两项最高分不超过2分）</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具体分以下三项：</w:t>
            </w:r>
          </w:p>
          <w:p>
            <w:pPr>
              <w:spacing w:line="300" w:lineRule="exact"/>
              <w:ind w:firstLine="480" w:firstLineChars="200"/>
              <w:rPr>
                <w:rFonts w:ascii="宋体" w:hAnsi="宋体" w:cs="宋体"/>
                <w:b/>
                <w:sz w:val="24"/>
                <w:highlight w:val="none"/>
              </w:rPr>
            </w:pPr>
            <w:r>
              <w:rPr>
                <w:rFonts w:hint="eastAsia" w:ascii="宋体" w:hAnsi="宋体" w:cs="宋体"/>
                <w:sz w:val="24"/>
                <w:highlight w:val="none"/>
              </w:rPr>
              <w:t>1</w:t>
            </w:r>
            <w:r>
              <w:rPr>
                <w:rFonts w:ascii="宋体" w:hAnsi="宋体" w:cs="宋体"/>
                <w:sz w:val="24"/>
                <w:highlight w:val="none"/>
              </w:rPr>
              <w:t>.</w:t>
            </w:r>
            <w:r>
              <w:rPr>
                <w:rFonts w:hint="eastAsia" w:ascii="宋体" w:hAnsi="宋体" w:cs="宋体"/>
                <w:sz w:val="24"/>
                <w:highlight w:val="none"/>
              </w:rPr>
              <w:t>企业获得的“示范企业”“十强企业”“骨干企业”“先进企业”“建筑业强企”等奖项；</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w:t>
            </w:r>
            <w:r>
              <w:rPr>
                <w:rFonts w:hint="eastAsia" w:ascii="宋体" w:hAnsi="宋体" w:cs="宋体"/>
                <w:sz w:val="24"/>
                <w:highlight w:val="none"/>
              </w:rPr>
              <w:t>党委、政府和文明办授予的“文明单位”表彰奖项；</w:t>
            </w:r>
          </w:p>
          <w:p>
            <w:pPr>
              <w:spacing w:line="300" w:lineRule="exact"/>
              <w:ind w:firstLine="480" w:firstLineChars="200"/>
              <w:rPr>
                <w:rFonts w:ascii="宋体" w:hAnsi="宋体" w:cs="宋体"/>
                <w:sz w:val="24"/>
                <w:highlight w:val="none"/>
              </w:rPr>
            </w:pPr>
            <w:r>
              <w:rPr>
                <w:rFonts w:ascii="宋体" w:hAnsi="宋体" w:cs="宋体"/>
                <w:sz w:val="24"/>
                <w:highlight w:val="none"/>
              </w:rPr>
              <w:t>3.</w:t>
            </w:r>
            <w:r>
              <w:rPr>
                <w:rFonts w:hint="eastAsia" w:ascii="宋体" w:hAnsi="宋体" w:cs="宋体"/>
                <w:sz w:val="24"/>
                <w:highlight w:val="none"/>
              </w:rPr>
              <w:t>政府质量奖；</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每项只能计取一个最近时间段的最高奖项。</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本项最高得5分。</w:t>
            </w:r>
          </w:p>
        </w:tc>
        <w:tc>
          <w:tcPr>
            <w:tcW w:w="576" w:type="dxa"/>
            <w:vAlign w:val="center"/>
          </w:tcPr>
          <w:p>
            <w:pPr>
              <w:jc w:val="center"/>
              <w:rPr>
                <w:rFonts w:ascii="宋体" w:hAnsi="宋体" w:cs="宋体"/>
                <w:sz w:val="24"/>
                <w:highlight w:val="none"/>
              </w:rPr>
            </w:pPr>
            <w:r>
              <w:rPr>
                <w:rFonts w:hint="eastAsia" w:ascii="宋体" w:hAnsi="宋体" w:cs="宋体"/>
                <w:sz w:val="24"/>
                <w:highlight w:val="none"/>
              </w:rPr>
              <w:t>5</w:t>
            </w:r>
          </w:p>
        </w:tc>
        <w:tc>
          <w:tcPr>
            <w:tcW w:w="700" w:type="dxa"/>
          </w:tcPr>
          <w:p>
            <w:pPr>
              <w:rPr>
                <w:rFonts w:ascii="宋体" w:hAnsi="宋体" w:cs="宋体"/>
                <w:sz w:val="24"/>
                <w:highlight w:val="none"/>
              </w:rPr>
            </w:pPr>
          </w:p>
        </w:tc>
        <w:tc>
          <w:tcPr>
            <w:tcW w:w="2409" w:type="dxa"/>
          </w:tcPr>
          <w:p>
            <w:pPr>
              <w:rPr>
                <w:rFonts w:ascii="宋体" w:hAnsi="宋体" w:cs="宋体"/>
                <w:sz w:val="24"/>
                <w:highlight w:val="none"/>
              </w:rPr>
            </w:pPr>
          </w:p>
        </w:tc>
        <w:tc>
          <w:tcPr>
            <w:tcW w:w="709" w:type="dxa"/>
          </w:tcPr>
          <w:p>
            <w:pPr>
              <w:rPr>
                <w:rFonts w:ascii="宋体" w:hAnsi="宋体" w:cs="宋体"/>
                <w:sz w:val="24"/>
                <w:highlight w:val="none"/>
              </w:rPr>
            </w:pPr>
          </w:p>
        </w:tc>
        <w:tc>
          <w:tcPr>
            <w:tcW w:w="2410" w:type="dxa"/>
          </w:tcPr>
          <w:p>
            <w:pPr>
              <w:rPr>
                <w:rFonts w:ascii="宋体" w:hAnsi="宋体" w:cs="宋体"/>
                <w:sz w:val="24"/>
                <w:highlight w:val="none"/>
              </w:rPr>
            </w:pPr>
          </w:p>
        </w:tc>
        <w:tc>
          <w:tcPr>
            <w:tcW w:w="709" w:type="dxa"/>
          </w:tcPr>
          <w:p>
            <w:pPr>
              <w:rPr>
                <w:rFonts w:ascii="宋体" w:hAnsi="宋体" w:cs="宋体"/>
                <w:sz w:val="24"/>
                <w:highlight w:val="none"/>
              </w:rPr>
            </w:pPr>
          </w:p>
        </w:tc>
        <w:tc>
          <w:tcPr>
            <w:tcW w:w="2409" w:type="dxa"/>
          </w:tcPr>
          <w:p>
            <w:pP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9" w:hRule="atLeast"/>
        </w:trPr>
        <w:tc>
          <w:tcPr>
            <w:tcW w:w="0" w:type="auto"/>
            <w:vAlign w:val="center"/>
          </w:tcPr>
          <w:p>
            <w:pPr>
              <w:jc w:val="center"/>
              <w:rPr>
                <w:rFonts w:hint="eastAsia" w:ascii="宋体" w:hAnsi="宋体" w:eastAsia="仿宋_GB2312" w:cs="宋体"/>
                <w:kern w:val="2"/>
                <w:sz w:val="24"/>
                <w:highlight w:val="none"/>
                <w:lang w:val="en-US" w:eastAsia="zh-CN" w:bidi="ar-SA"/>
              </w:rPr>
            </w:pPr>
            <w:r>
              <w:rPr>
                <w:rFonts w:hint="eastAsia" w:ascii="宋体" w:hAnsi="宋体" w:cs="宋体"/>
                <w:sz w:val="24"/>
                <w:highlight w:val="none"/>
              </w:rPr>
              <w:t>2.</w:t>
            </w:r>
            <w:r>
              <w:rPr>
                <w:rFonts w:hint="eastAsia" w:ascii="宋体" w:hAnsi="宋体" w:cs="宋体"/>
                <w:sz w:val="24"/>
                <w:highlight w:val="none"/>
                <w:lang w:val="en-US" w:eastAsia="zh-CN"/>
              </w:rPr>
              <w:t>3</w:t>
            </w:r>
          </w:p>
        </w:tc>
        <w:tc>
          <w:tcPr>
            <w:tcW w:w="1047" w:type="dxa"/>
            <w:vAlign w:val="center"/>
          </w:tcPr>
          <w:p>
            <w:pPr>
              <w:spacing w:line="300" w:lineRule="exact"/>
              <w:rPr>
                <w:rFonts w:hint="eastAsia" w:ascii="仿宋_GB2312" w:hAnsi="Times New Roman" w:eastAsia="仿宋_GB2312" w:cs="Times New Roman"/>
                <w:bCs/>
                <w:kern w:val="2"/>
                <w:sz w:val="24"/>
                <w:szCs w:val="24"/>
                <w:highlight w:val="none"/>
                <w:lang w:val="en-US" w:eastAsia="zh-CN" w:bidi="ar-SA"/>
              </w:rPr>
            </w:pPr>
            <w:r>
              <w:rPr>
                <w:rFonts w:hint="eastAsia" w:ascii="仿宋_GB2312"/>
                <w:bCs/>
                <w:sz w:val="24"/>
                <w:szCs w:val="24"/>
                <w:highlight w:val="none"/>
              </w:rPr>
              <w:t>经营素质</w:t>
            </w:r>
            <w:r>
              <w:rPr>
                <w:rFonts w:hint="eastAsia" w:ascii="仿宋_GB2312"/>
                <w:bCs/>
                <w:sz w:val="24"/>
                <w:szCs w:val="24"/>
                <w:highlight w:val="none"/>
                <w:lang w:val="en-US" w:eastAsia="zh-CN"/>
              </w:rPr>
              <w:t>--</w:t>
            </w:r>
            <w:r>
              <w:rPr>
                <w:rFonts w:hint="eastAsia" w:ascii="仿宋_GB2312"/>
                <w:bCs/>
                <w:sz w:val="24"/>
                <w:szCs w:val="24"/>
                <w:highlight w:val="none"/>
              </w:rPr>
              <w:t>科研创新</w:t>
            </w:r>
          </w:p>
        </w:tc>
        <w:tc>
          <w:tcPr>
            <w:tcW w:w="9499" w:type="dxa"/>
            <w:vAlign w:val="center"/>
          </w:tcPr>
          <w:p>
            <w:pPr>
              <w:spacing w:line="300" w:lineRule="exact"/>
              <w:rPr>
                <w:rFonts w:ascii="仿宋_GB2312"/>
                <w:bCs/>
                <w:sz w:val="24"/>
                <w:szCs w:val="24"/>
                <w:highlight w:val="none"/>
              </w:rPr>
            </w:pPr>
            <w:r>
              <w:rPr>
                <w:rFonts w:hint="eastAsia" w:ascii="仿宋_GB2312"/>
                <w:b/>
                <w:bCs/>
                <w:sz w:val="24"/>
                <w:szCs w:val="24"/>
                <w:highlight w:val="none"/>
              </w:rPr>
              <w:t>评价内容：</w:t>
            </w:r>
            <w:r>
              <w:rPr>
                <w:rFonts w:hint="eastAsia" w:ascii="仿宋_GB2312"/>
                <w:bCs/>
                <w:sz w:val="24"/>
                <w:szCs w:val="24"/>
                <w:highlight w:val="none"/>
              </w:rPr>
              <w:t>企业编制的各类标准、园林工法、园林专利、创建园林专业</w:t>
            </w:r>
            <w:r>
              <w:rPr>
                <w:rFonts w:hint="eastAsia" w:ascii="仿宋_GB2312"/>
                <w:bCs/>
                <w:sz w:val="24"/>
                <w:szCs w:val="24"/>
                <w:highlight w:val="none"/>
                <w:lang w:val="en-US" w:eastAsia="zh-CN"/>
              </w:rPr>
              <w:t>相关</w:t>
            </w:r>
            <w:r>
              <w:rPr>
                <w:rFonts w:hint="eastAsia" w:ascii="仿宋_GB2312"/>
                <w:bCs/>
                <w:sz w:val="24"/>
                <w:szCs w:val="24"/>
                <w:highlight w:val="none"/>
              </w:rPr>
              <w:t>的企业技术中心等。</w:t>
            </w:r>
          </w:p>
          <w:p>
            <w:pPr>
              <w:spacing w:line="300" w:lineRule="exact"/>
              <w:rPr>
                <w:rFonts w:ascii="仿宋_GB2312"/>
                <w:bCs/>
                <w:sz w:val="24"/>
                <w:szCs w:val="24"/>
                <w:highlight w:val="none"/>
              </w:rPr>
            </w:pPr>
            <w:r>
              <w:rPr>
                <w:rFonts w:hint="eastAsia" w:ascii="仿宋_GB2312"/>
                <w:b/>
                <w:bCs/>
                <w:sz w:val="24"/>
                <w:szCs w:val="24"/>
                <w:highlight w:val="none"/>
              </w:rPr>
              <w:t>评价方式：</w:t>
            </w:r>
            <w:r>
              <w:rPr>
                <w:rFonts w:hint="eastAsia" w:ascii="仿宋_GB2312"/>
                <w:bCs/>
                <w:sz w:val="24"/>
                <w:szCs w:val="24"/>
                <w:highlight w:val="none"/>
              </w:rPr>
              <w:t>查阅有关证明资料、</w:t>
            </w:r>
            <w:r>
              <w:rPr>
                <w:rFonts w:hint="eastAsia" w:ascii="仿宋_GB2312"/>
                <w:bCs/>
                <w:sz w:val="24"/>
                <w:szCs w:val="24"/>
                <w:highlight w:val="none"/>
                <w:lang w:val="en-US" w:eastAsia="zh-CN"/>
              </w:rPr>
              <w:t>编制的标准、企业技术中心</w:t>
            </w:r>
            <w:r>
              <w:rPr>
                <w:rFonts w:hint="eastAsia" w:ascii="仿宋_GB2312"/>
                <w:bCs/>
                <w:sz w:val="24"/>
                <w:szCs w:val="24"/>
                <w:highlight w:val="none"/>
              </w:rPr>
              <w:t>制度、科研成果、</w:t>
            </w:r>
            <w:r>
              <w:rPr>
                <w:rFonts w:hint="eastAsia" w:ascii="仿宋_GB2312"/>
                <w:bCs/>
                <w:sz w:val="24"/>
                <w:szCs w:val="24"/>
                <w:highlight w:val="none"/>
                <w:lang w:val="en-US" w:eastAsia="zh-CN"/>
              </w:rPr>
              <w:t>专利证书</w:t>
            </w:r>
            <w:r>
              <w:rPr>
                <w:rFonts w:hint="eastAsia" w:ascii="仿宋_GB2312"/>
                <w:bCs/>
                <w:sz w:val="24"/>
                <w:szCs w:val="24"/>
                <w:highlight w:val="none"/>
                <w:lang w:val="en-US" w:eastAsia="zh-CN"/>
              </w:rPr>
              <w:t>（含续费发票）</w:t>
            </w:r>
            <w:r>
              <w:rPr>
                <w:rFonts w:hint="eastAsia" w:ascii="仿宋_GB2312"/>
                <w:bCs/>
                <w:sz w:val="24"/>
                <w:szCs w:val="24"/>
                <w:highlight w:val="none"/>
                <w:lang w:val="en-US" w:eastAsia="zh-CN"/>
              </w:rPr>
              <w:t>、</w:t>
            </w:r>
            <w:r>
              <w:rPr>
                <w:rFonts w:hint="eastAsia" w:ascii="仿宋_GB2312"/>
                <w:bCs/>
                <w:sz w:val="24"/>
                <w:szCs w:val="24"/>
                <w:highlight w:val="none"/>
              </w:rPr>
              <w:t>应用案例等。</w:t>
            </w:r>
          </w:p>
          <w:p>
            <w:pPr>
              <w:spacing w:line="300" w:lineRule="exact"/>
              <w:rPr>
                <w:rFonts w:ascii="仿宋_GB2312"/>
                <w:b/>
                <w:bCs/>
                <w:sz w:val="24"/>
                <w:szCs w:val="24"/>
                <w:highlight w:val="none"/>
              </w:rPr>
            </w:pPr>
            <w:r>
              <w:rPr>
                <w:rFonts w:hint="eastAsia" w:ascii="仿宋_GB2312"/>
                <w:b/>
                <w:bCs/>
                <w:sz w:val="24"/>
                <w:szCs w:val="24"/>
                <w:highlight w:val="none"/>
              </w:rPr>
              <w:t>评分标准：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_GB2312" w:eastAsia="仿宋_GB2312"/>
                <w:bCs/>
                <w:sz w:val="24"/>
                <w:szCs w:val="24"/>
                <w:highlight w:val="none"/>
                <w:lang w:eastAsia="zh-CN"/>
              </w:rPr>
            </w:pPr>
            <w:r>
              <w:rPr>
                <w:rFonts w:hint="eastAsia" w:ascii="仿宋_GB2312"/>
                <w:bCs/>
                <w:sz w:val="24"/>
                <w:szCs w:val="24"/>
                <w:highlight w:val="none"/>
                <w:lang w:val="en-US" w:eastAsia="zh-CN"/>
              </w:rPr>
              <w:t>1.</w:t>
            </w:r>
            <w:r>
              <w:rPr>
                <w:rFonts w:hint="eastAsia" w:ascii="仿宋_GB2312"/>
                <w:bCs/>
                <w:sz w:val="24"/>
                <w:szCs w:val="24"/>
                <w:highlight w:val="none"/>
              </w:rPr>
              <w:t>建立以园林绿化研究、成果推广和科普宣传为主要工作内容的科研机构及技术队伍，规章制度健全、管理规范、资金保障到位的，得1分</w:t>
            </w:r>
            <w:r>
              <w:rPr>
                <w:rFonts w:hint="eastAsia" w:ascii="仿宋_GB2312"/>
                <w:bCs/>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_GB2312" w:hAnsi="Times New Roman" w:eastAsia="仿宋_GB2312" w:cs="Times New Roman"/>
                <w:bCs/>
                <w:kern w:val="2"/>
                <w:sz w:val="24"/>
                <w:szCs w:val="24"/>
                <w:highlight w:val="none"/>
                <w:lang w:val="en-US" w:eastAsia="zh-CN" w:bidi="ar-SA"/>
              </w:rPr>
            </w:pPr>
            <w:r>
              <w:rPr>
                <w:rFonts w:hint="eastAsia" w:ascii="仿宋_GB2312"/>
                <w:bCs/>
                <w:sz w:val="24"/>
                <w:szCs w:val="24"/>
                <w:highlight w:val="none"/>
                <w:lang w:val="en-US" w:eastAsia="zh-CN"/>
              </w:rPr>
              <w:t>2.</w:t>
            </w:r>
            <w:r>
              <w:rPr>
                <w:rFonts w:hint="eastAsia" w:ascii="仿宋_GB2312"/>
                <w:bCs/>
                <w:sz w:val="24"/>
                <w:szCs w:val="24"/>
                <w:highlight w:val="none"/>
              </w:rPr>
              <w:t>近</w:t>
            </w:r>
            <w:r>
              <w:rPr>
                <w:rFonts w:hint="eastAsia" w:ascii="仿宋_GB2312"/>
                <w:bCs/>
                <w:sz w:val="24"/>
                <w:szCs w:val="24"/>
                <w:highlight w:val="none"/>
                <w:lang w:val="en-US" w:eastAsia="zh-CN"/>
              </w:rPr>
              <w:t>三</w:t>
            </w:r>
            <w:r>
              <w:rPr>
                <w:rFonts w:hint="eastAsia" w:ascii="仿宋_GB2312"/>
                <w:bCs/>
                <w:sz w:val="24"/>
                <w:szCs w:val="24"/>
                <w:highlight w:val="none"/>
              </w:rPr>
              <w:t>年科研机构</w:t>
            </w:r>
            <w:r>
              <w:rPr>
                <w:rFonts w:hint="eastAsia" w:ascii="仿宋_GB2312"/>
                <w:bCs/>
                <w:sz w:val="24"/>
                <w:szCs w:val="24"/>
                <w:highlight w:val="none"/>
              </w:rPr>
              <w:t>有</w:t>
            </w:r>
            <w:r>
              <w:rPr>
                <w:rFonts w:hint="eastAsia" w:ascii="仿宋_GB2312"/>
                <w:bCs/>
                <w:sz w:val="24"/>
                <w:szCs w:val="24"/>
                <w:highlight w:val="none"/>
                <w:lang w:val="en-US" w:eastAsia="zh-CN"/>
              </w:rPr>
              <w:t>新增或持有有效</w:t>
            </w:r>
            <w:r>
              <w:rPr>
                <w:rFonts w:hint="eastAsia" w:ascii="仿宋_GB2312"/>
                <w:bCs/>
                <w:sz w:val="24"/>
                <w:szCs w:val="24"/>
                <w:highlight w:val="none"/>
              </w:rPr>
              <w:t>园林科研项目成果、园林专利的，每个项目得1分，在实际应用中得到推广的，最高得4分。同一项目只得最高级别的分数，不重复得分。</w:t>
            </w:r>
          </w:p>
        </w:tc>
        <w:tc>
          <w:tcPr>
            <w:tcW w:w="576" w:type="dxa"/>
            <w:vAlign w:val="center"/>
          </w:tcPr>
          <w:p>
            <w:pPr>
              <w:jc w:val="center"/>
              <w:rPr>
                <w:rFonts w:hint="eastAsia" w:ascii="宋体" w:hAnsi="宋体" w:eastAsia="仿宋_GB2312" w:cs="宋体"/>
                <w:kern w:val="2"/>
                <w:sz w:val="24"/>
                <w:highlight w:val="none"/>
                <w:lang w:val="en-US" w:eastAsia="zh-CN" w:bidi="ar-SA"/>
              </w:rPr>
            </w:pPr>
            <w:r>
              <w:rPr>
                <w:rFonts w:hint="eastAsia" w:ascii="宋体" w:hAnsi="宋体" w:cs="宋体"/>
                <w:sz w:val="24"/>
                <w:highlight w:val="none"/>
              </w:rPr>
              <w:t>5</w:t>
            </w:r>
          </w:p>
        </w:tc>
        <w:tc>
          <w:tcPr>
            <w:tcW w:w="700" w:type="dxa"/>
            <w:vAlign w:val="center"/>
          </w:tcPr>
          <w:p>
            <w:pPr>
              <w:rPr>
                <w:rFonts w:ascii="宋体" w:hAnsi="宋体" w:eastAsia="仿宋_GB2312" w:cs="宋体"/>
                <w:kern w:val="2"/>
                <w:sz w:val="24"/>
                <w:highlight w:val="none"/>
                <w:lang w:val="en-US" w:eastAsia="zh-CN" w:bidi="ar-SA"/>
              </w:rPr>
            </w:pPr>
          </w:p>
        </w:tc>
        <w:tc>
          <w:tcPr>
            <w:tcW w:w="2409" w:type="dxa"/>
            <w:vAlign w:val="center"/>
          </w:tcPr>
          <w:p>
            <w:pPr>
              <w:rPr>
                <w:rFonts w:ascii="宋体" w:hAnsi="宋体" w:eastAsia="仿宋_GB2312" w:cs="宋体"/>
                <w:kern w:val="2"/>
                <w:sz w:val="24"/>
                <w:highlight w:val="none"/>
                <w:lang w:val="en-US" w:eastAsia="zh-CN" w:bidi="ar-SA"/>
              </w:rPr>
            </w:pPr>
          </w:p>
        </w:tc>
        <w:tc>
          <w:tcPr>
            <w:tcW w:w="709" w:type="dxa"/>
            <w:vAlign w:val="center"/>
          </w:tcPr>
          <w:p>
            <w:pPr>
              <w:rPr>
                <w:rFonts w:ascii="宋体" w:hAnsi="宋体" w:eastAsia="仿宋_GB2312" w:cs="宋体"/>
                <w:kern w:val="2"/>
                <w:sz w:val="24"/>
                <w:highlight w:val="none"/>
                <w:lang w:val="en-US" w:eastAsia="zh-CN" w:bidi="ar-SA"/>
              </w:rPr>
            </w:pPr>
          </w:p>
        </w:tc>
        <w:tc>
          <w:tcPr>
            <w:tcW w:w="2410" w:type="dxa"/>
            <w:vAlign w:val="center"/>
          </w:tcPr>
          <w:p>
            <w:pPr>
              <w:rPr>
                <w:rFonts w:ascii="宋体" w:hAnsi="宋体" w:eastAsia="仿宋_GB2312" w:cs="宋体"/>
                <w:kern w:val="2"/>
                <w:sz w:val="24"/>
                <w:highlight w:val="none"/>
                <w:lang w:val="en-US" w:eastAsia="zh-CN" w:bidi="ar-SA"/>
              </w:rPr>
            </w:pPr>
          </w:p>
        </w:tc>
        <w:tc>
          <w:tcPr>
            <w:tcW w:w="709" w:type="dxa"/>
            <w:vAlign w:val="center"/>
          </w:tcPr>
          <w:p>
            <w:pPr>
              <w:rPr>
                <w:rFonts w:ascii="宋体" w:hAnsi="宋体" w:eastAsia="仿宋_GB2312" w:cs="宋体"/>
                <w:kern w:val="2"/>
                <w:sz w:val="24"/>
                <w:highlight w:val="none"/>
                <w:lang w:val="en-US" w:eastAsia="zh-CN" w:bidi="ar-SA"/>
              </w:rPr>
            </w:pPr>
          </w:p>
        </w:tc>
        <w:tc>
          <w:tcPr>
            <w:tcW w:w="2409" w:type="dxa"/>
            <w:vAlign w:val="top"/>
          </w:tcPr>
          <w:p>
            <w:pPr>
              <w:rPr>
                <w:rFonts w:ascii="宋体" w:hAnsi="宋体" w:eastAsia="仿宋_GB2312" w:cs="宋体"/>
                <w:kern w:val="2"/>
                <w:sz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3" w:hRule="atLeast"/>
        </w:trPr>
        <w:tc>
          <w:tcPr>
            <w:tcW w:w="0" w:type="auto"/>
            <w:vAlign w:val="center"/>
          </w:tcPr>
          <w:p>
            <w:pPr>
              <w:jc w:val="center"/>
              <w:rPr>
                <w:rFonts w:hint="eastAsia" w:ascii="宋体" w:hAnsi="宋体" w:eastAsia="仿宋_GB2312" w:cs="宋体"/>
                <w:kern w:val="2"/>
                <w:sz w:val="24"/>
                <w:highlight w:val="none"/>
                <w:lang w:val="en-US" w:eastAsia="zh-CN" w:bidi="ar-SA"/>
              </w:rPr>
            </w:pPr>
            <w:r>
              <w:rPr>
                <w:rFonts w:hint="eastAsia" w:ascii="宋体" w:hAnsi="宋体" w:cs="宋体"/>
                <w:sz w:val="24"/>
                <w:highlight w:val="none"/>
              </w:rPr>
              <w:t>3.1</w:t>
            </w:r>
          </w:p>
        </w:tc>
        <w:tc>
          <w:tcPr>
            <w:tcW w:w="1047" w:type="dxa"/>
            <w:vAlign w:val="center"/>
          </w:tcPr>
          <w:p>
            <w:pPr>
              <w:spacing w:line="300" w:lineRule="exact"/>
              <w:rPr>
                <w:rFonts w:hint="eastAsia" w:ascii="仿宋_GB2312" w:hAnsi="Times New Roman" w:eastAsia="仿宋_GB2312" w:cs="Times New Roman"/>
                <w:bCs/>
                <w:kern w:val="2"/>
                <w:sz w:val="24"/>
                <w:szCs w:val="24"/>
                <w:highlight w:val="none"/>
                <w:lang w:val="en-US" w:eastAsia="zh-CN" w:bidi="ar-SA"/>
              </w:rPr>
            </w:pPr>
            <w:r>
              <w:rPr>
                <w:rFonts w:hint="eastAsia" w:ascii="仿宋_GB2312"/>
                <w:bCs/>
                <w:sz w:val="24"/>
                <w:szCs w:val="24"/>
                <w:highlight w:val="none"/>
                <w:lang w:val="en-US" w:eastAsia="zh-CN"/>
              </w:rPr>
              <w:t>业绩水平--</w:t>
            </w:r>
            <w:r>
              <w:rPr>
                <w:rFonts w:hint="eastAsia" w:ascii="仿宋_GB2312"/>
                <w:bCs/>
                <w:sz w:val="24"/>
                <w:szCs w:val="24"/>
                <w:highlight w:val="none"/>
              </w:rPr>
              <w:t>工程业绩</w:t>
            </w:r>
          </w:p>
        </w:tc>
        <w:tc>
          <w:tcPr>
            <w:tcW w:w="9499" w:type="dxa"/>
            <w:vAlign w:val="center"/>
          </w:tcPr>
          <w:p>
            <w:pPr>
              <w:spacing w:line="300" w:lineRule="exact"/>
              <w:rPr>
                <w:rFonts w:hint="eastAsia" w:ascii="仿宋_GB2312"/>
                <w:b/>
                <w:bCs/>
                <w:sz w:val="24"/>
                <w:szCs w:val="24"/>
                <w:highlight w:val="none"/>
                <w:lang w:val="en-US" w:eastAsia="zh-CN"/>
              </w:rPr>
            </w:pPr>
            <w:r>
              <w:rPr>
                <w:rFonts w:hint="eastAsia" w:ascii="仿宋_GB2312"/>
                <w:b/>
                <w:bCs/>
                <w:sz w:val="24"/>
                <w:szCs w:val="24"/>
                <w:highlight w:val="none"/>
                <w:lang w:val="en-US" w:eastAsia="zh-CN"/>
              </w:rPr>
              <w:t>3.3.1</w:t>
            </w:r>
            <w:r>
              <w:rPr>
                <w:rFonts w:hint="eastAsia" w:ascii="仿宋_GB2312"/>
                <w:b/>
                <w:bCs/>
                <w:sz w:val="24"/>
                <w:szCs w:val="24"/>
                <w:highlight w:val="none"/>
              </w:rPr>
              <w:t>园林工程项目</w:t>
            </w:r>
          </w:p>
          <w:p>
            <w:pPr>
              <w:spacing w:line="300" w:lineRule="exact"/>
              <w:rPr>
                <w:rFonts w:ascii="仿宋_GB2312"/>
                <w:bCs/>
                <w:sz w:val="24"/>
                <w:szCs w:val="24"/>
                <w:highlight w:val="none"/>
              </w:rPr>
            </w:pPr>
            <w:r>
              <w:rPr>
                <w:rFonts w:hint="eastAsia" w:ascii="仿宋_GB2312"/>
                <w:b/>
                <w:bCs/>
                <w:sz w:val="24"/>
                <w:szCs w:val="24"/>
                <w:highlight w:val="none"/>
              </w:rPr>
              <w:t>评价内容：</w:t>
            </w:r>
            <w:r>
              <w:rPr>
                <w:rFonts w:hint="eastAsia" w:ascii="仿宋_GB2312"/>
                <w:bCs/>
                <w:sz w:val="24"/>
                <w:szCs w:val="24"/>
                <w:highlight w:val="none"/>
              </w:rPr>
              <w:t>企业近三年在</w:t>
            </w:r>
            <w:r>
              <w:rPr>
                <w:rFonts w:hint="eastAsia" w:ascii="仿宋_GB2312"/>
                <w:bCs/>
                <w:sz w:val="24"/>
                <w:szCs w:val="24"/>
                <w:highlight w:val="none"/>
                <w:lang w:val="en-US" w:eastAsia="zh-CN"/>
              </w:rPr>
              <w:t>浙江省</w:t>
            </w:r>
            <w:r>
              <w:rPr>
                <w:rFonts w:hint="eastAsia" w:ascii="仿宋_GB2312"/>
                <w:bCs/>
                <w:sz w:val="24"/>
                <w:szCs w:val="24"/>
                <w:highlight w:val="none"/>
              </w:rPr>
              <w:t>范围内承接工程造价100万元</w:t>
            </w:r>
            <w:r>
              <w:rPr>
                <w:rFonts w:hint="eastAsia" w:ascii="仿宋_GB2312"/>
                <w:bCs/>
                <w:sz w:val="24"/>
                <w:szCs w:val="24"/>
                <w:highlight w:val="none"/>
                <w:lang w:eastAsia="zh-CN"/>
              </w:rPr>
              <w:t>（</w:t>
            </w:r>
            <w:r>
              <w:rPr>
                <w:rFonts w:hint="eastAsia" w:ascii="仿宋_GB2312"/>
                <w:bCs/>
                <w:sz w:val="24"/>
                <w:szCs w:val="24"/>
                <w:highlight w:val="none"/>
                <w:lang w:val="en-US" w:eastAsia="zh-CN"/>
              </w:rPr>
              <w:t>含</w:t>
            </w:r>
            <w:r>
              <w:rPr>
                <w:rFonts w:hint="eastAsia" w:ascii="仿宋_GB2312"/>
                <w:bCs/>
                <w:sz w:val="24"/>
                <w:szCs w:val="24"/>
                <w:highlight w:val="none"/>
                <w:lang w:eastAsia="zh-CN"/>
              </w:rPr>
              <w:t>）</w:t>
            </w:r>
            <w:r>
              <w:rPr>
                <w:rFonts w:hint="eastAsia" w:ascii="仿宋_GB2312"/>
                <w:bCs/>
                <w:sz w:val="24"/>
                <w:szCs w:val="24"/>
                <w:highlight w:val="none"/>
              </w:rPr>
              <w:t>以上的园林绿化工程项目情况。（以实际竣工为准）</w:t>
            </w:r>
          </w:p>
          <w:p>
            <w:pPr>
              <w:spacing w:line="300" w:lineRule="exact"/>
              <w:rPr>
                <w:rFonts w:ascii="仿宋_GB2312"/>
                <w:bCs/>
                <w:sz w:val="24"/>
                <w:szCs w:val="24"/>
                <w:highlight w:val="none"/>
              </w:rPr>
            </w:pPr>
            <w:r>
              <w:rPr>
                <w:rFonts w:hint="eastAsia" w:ascii="仿宋_GB2312"/>
                <w:b/>
                <w:bCs/>
                <w:sz w:val="24"/>
                <w:szCs w:val="24"/>
                <w:highlight w:val="none"/>
              </w:rPr>
              <w:t>评价方式：</w:t>
            </w:r>
            <w:r>
              <w:rPr>
                <w:rFonts w:hint="eastAsia" w:ascii="仿宋_GB2312"/>
                <w:bCs/>
                <w:sz w:val="24"/>
                <w:szCs w:val="24"/>
                <w:highlight w:val="none"/>
              </w:rPr>
              <w:t>查阅中标通知书、合同及竣工验收报告复印件、工程款支付凭证</w:t>
            </w:r>
            <w:r>
              <w:rPr>
                <w:rFonts w:hint="eastAsia" w:ascii="仿宋_GB2312"/>
                <w:bCs/>
                <w:sz w:val="24"/>
                <w:szCs w:val="24"/>
                <w:highlight w:val="none"/>
                <w:lang w:val="en-US" w:eastAsia="zh-CN"/>
              </w:rPr>
              <w:t>等</w:t>
            </w:r>
            <w:r>
              <w:rPr>
                <w:rFonts w:hint="eastAsia" w:ascii="仿宋_GB2312"/>
                <w:bCs/>
                <w:sz w:val="24"/>
                <w:szCs w:val="24"/>
                <w:highlight w:val="none"/>
              </w:rPr>
              <w:t>。</w:t>
            </w:r>
          </w:p>
          <w:p>
            <w:pPr>
              <w:spacing w:line="300" w:lineRule="exact"/>
              <w:rPr>
                <w:rFonts w:hint="eastAsia" w:ascii="仿宋_GB2312"/>
                <w:b/>
                <w:bCs/>
                <w:sz w:val="24"/>
                <w:szCs w:val="24"/>
                <w:highlight w:val="none"/>
              </w:rPr>
            </w:pPr>
            <w:r>
              <w:rPr>
                <w:rFonts w:hint="eastAsia" w:ascii="仿宋_GB2312"/>
                <w:b/>
                <w:bCs/>
                <w:sz w:val="24"/>
                <w:szCs w:val="24"/>
                <w:highlight w:val="none"/>
              </w:rPr>
              <w:t>评分标准：</w:t>
            </w:r>
          </w:p>
          <w:p>
            <w:pPr>
              <w:numPr>
                <w:ilvl w:val="0"/>
                <w:numId w:val="0"/>
              </w:numPr>
              <w:spacing w:line="300" w:lineRule="exact"/>
              <w:ind w:firstLine="480" w:firstLineChars="200"/>
              <w:rPr>
                <w:rFonts w:hint="eastAsia" w:ascii="仿宋_GB2312"/>
                <w:bCs/>
                <w:sz w:val="24"/>
                <w:szCs w:val="24"/>
                <w:highlight w:val="none"/>
              </w:rPr>
            </w:pPr>
            <w:r>
              <w:rPr>
                <w:rFonts w:hint="eastAsia" w:ascii="仿宋_GB2312"/>
                <w:bCs/>
                <w:sz w:val="24"/>
                <w:szCs w:val="24"/>
                <w:highlight w:val="none"/>
                <w:lang w:val="en-US" w:eastAsia="zh-CN"/>
              </w:rPr>
              <w:t>1.</w:t>
            </w:r>
            <w:r>
              <w:rPr>
                <w:rFonts w:hint="eastAsia" w:ascii="仿宋_GB2312"/>
                <w:bCs/>
                <w:sz w:val="24"/>
                <w:szCs w:val="24"/>
                <w:highlight w:val="none"/>
              </w:rPr>
              <w:t>工程造价800万元</w:t>
            </w:r>
            <w:r>
              <w:rPr>
                <w:rFonts w:hint="eastAsia" w:ascii="仿宋_GB2312"/>
                <w:bCs/>
                <w:sz w:val="24"/>
                <w:szCs w:val="24"/>
                <w:highlight w:val="none"/>
                <w:lang w:eastAsia="zh-CN"/>
              </w:rPr>
              <w:t>（</w:t>
            </w:r>
            <w:r>
              <w:rPr>
                <w:rFonts w:hint="eastAsia" w:ascii="仿宋_GB2312"/>
                <w:bCs/>
                <w:sz w:val="24"/>
                <w:szCs w:val="24"/>
                <w:highlight w:val="none"/>
                <w:lang w:val="en-US" w:eastAsia="zh-CN"/>
              </w:rPr>
              <w:t>含</w:t>
            </w:r>
            <w:r>
              <w:rPr>
                <w:rFonts w:hint="eastAsia" w:ascii="仿宋_GB2312"/>
                <w:bCs/>
                <w:sz w:val="24"/>
                <w:szCs w:val="24"/>
                <w:highlight w:val="none"/>
                <w:lang w:eastAsia="zh-CN"/>
              </w:rPr>
              <w:t>）</w:t>
            </w:r>
            <w:r>
              <w:rPr>
                <w:rFonts w:hint="eastAsia" w:ascii="仿宋_GB2312"/>
                <w:bCs/>
                <w:sz w:val="24"/>
                <w:szCs w:val="24"/>
                <w:highlight w:val="none"/>
              </w:rPr>
              <w:t>以上的一个项目得2分，</w:t>
            </w:r>
            <w:r>
              <w:rPr>
                <w:rFonts w:hint="eastAsia" w:ascii="仿宋_GB2312"/>
                <w:bCs/>
                <w:sz w:val="24"/>
                <w:szCs w:val="24"/>
                <w:highlight w:val="none"/>
                <w:lang w:eastAsia="zh-CN"/>
              </w:rPr>
              <w:t>最高</w:t>
            </w:r>
            <w:r>
              <w:rPr>
                <w:rFonts w:hint="eastAsia" w:ascii="仿宋_GB2312"/>
                <w:bCs/>
                <w:sz w:val="24"/>
                <w:szCs w:val="24"/>
                <w:highlight w:val="none"/>
              </w:rPr>
              <w:t>得4分；</w:t>
            </w:r>
          </w:p>
          <w:p>
            <w:pPr>
              <w:numPr>
                <w:ilvl w:val="0"/>
                <w:numId w:val="0"/>
              </w:numPr>
              <w:spacing w:line="300" w:lineRule="exact"/>
              <w:ind w:firstLine="480" w:firstLineChars="200"/>
              <w:rPr>
                <w:rFonts w:ascii="仿宋_GB2312"/>
                <w:bCs/>
                <w:sz w:val="24"/>
                <w:szCs w:val="24"/>
                <w:highlight w:val="none"/>
              </w:rPr>
            </w:pPr>
            <w:r>
              <w:rPr>
                <w:rFonts w:hint="eastAsia" w:ascii="仿宋_GB2312"/>
                <w:bCs/>
                <w:sz w:val="24"/>
                <w:szCs w:val="24"/>
                <w:highlight w:val="none"/>
                <w:lang w:val="en-US" w:eastAsia="zh-CN"/>
              </w:rPr>
              <w:t>2.</w:t>
            </w:r>
            <w:r>
              <w:rPr>
                <w:rFonts w:hint="eastAsia" w:ascii="仿宋_GB2312"/>
                <w:bCs/>
                <w:sz w:val="24"/>
                <w:szCs w:val="24"/>
                <w:highlight w:val="none"/>
              </w:rPr>
              <w:t>工程造价400</w:t>
            </w:r>
            <w:r>
              <w:rPr>
                <w:rFonts w:hint="eastAsia" w:ascii="仿宋_GB2312"/>
                <w:bCs/>
                <w:sz w:val="24"/>
                <w:szCs w:val="24"/>
                <w:highlight w:val="none"/>
                <w:lang w:val="en-US" w:eastAsia="zh-CN"/>
              </w:rPr>
              <w:t>万</w:t>
            </w:r>
            <w:r>
              <w:rPr>
                <w:rFonts w:hint="eastAsia" w:ascii="仿宋_GB2312"/>
                <w:bCs/>
                <w:sz w:val="24"/>
                <w:szCs w:val="24"/>
                <w:highlight w:val="none"/>
                <w:lang w:eastAsia="zh-CN"/>
              </w:rPr>
              <w:t>（</w:t>
            </w:r>
            <w:r>
              <w:rPr>
                <w:rFonts w:hint="eastAsia" w:ascii="仿宋_GB2312"/>
                <w:bCs/>
                <w:sz w:val="24"/>
                <w:szCs w:val="24"/>
                <w:highlight w:val="none"/>
                <w:lang w:val="en-US" w:eastAsia="zh-CN"/>
              </w:rPr>
              <w:t>含</w:t>
            </w:r>
            <w:r>
              <w:rPr>
                <w:rFonts w:hint="eastAsia" w:ascii="仿宋_GB2312"/>
                <w:bCs/>
                <w:sz w:val="24"/>
                <w:szCs w:val="24"/>
                <w:highlight w:val="none"/>
                <w:lang w:eastAsia="zh-CN"/>
              </w:rPr>
              <w:t>）</w:t>
            </w:r>
            <w:r>
              <w:rPr>
                <w:rFonts w:hint="eastAsia" w:ascii="仿宋_GB2312"/>
                <w:bCs/>
                <w:sz w:val="24"/>
                <w:szCs w:val="24"/>
                <w:highlight w:val="none"/>
              </w:rPr>
              <w:t>-800万元的一个项目得1分，</w:t>
            </w:r>
            <w:r>
              <w:rPr>
                <w:rFonts w:hint="eastAsia" w:ascii="仿宋_GB2312"/>
                <w:bCs/>
                <w:sz w:val="24"/>
                <w:szCs w:val="24"/>
                <w:highlight w:val="none"/>
                <w:lang w:eastAsia="zh-CN"/>
              </w:rPr>
              <w:t>最高</w:t>
            </w:r>
            <w:r>
              <w:rPr>
                <w:rFonts w:hint="eastAsia" w:ascii="仿宋_GB2312"/>
                <w:bCs/>
                <w:sz w:val="24"/>
                <w:szCs w:val="24"/>
                <w:highlight w:val="none"/>
              </w:rPr>
              <w:t>得3分；</w:t>
            </w:r>
          </w:p>
          <w:p>
            <w:pPr>
              <w:numPr>
                <w:ilvl w:val="0"/>
                <w:numId w:val="0"/>
              </w:numPr>
              <w:spacing w:line="300" w:lineRule="exact"/>
              <w:ind w:firstLine="480" w:firstLineChars="200"/>
              <w:rPr>
                <w:rFonts w:ascii="仿宋_GB2312"/>
                <w:bCs/>
                <w:sz w:val="24"/>
                <w:szCs w:val="24"/>
                <w:highlight w:val="none"/>
              </w:rPr>
            </w:pPr>
            <w:r>
              <w:rPr>
                <w:rFonts w:hint="eastAsia" w:ascii="仿宋_GB2312"/>
                <w:bCs/>
                <w:sz w:val="24"/>
                <w:szCs w:val="24"/>
                <w:highlight w:val="none"/>
                <w:lang w:val="en-US" w:eastAsia="zh-CN"/>
              </w:rPr>
              <w:t>3.</w:t>
            </w:r>
            <w:r>
              <w:rPr>
                <w:rFonts w:hint="eastAsia" w:ascii="仿宋_GB2312"/>
                <w:bCs/>
                <w:sz w:val="24"/>
                <w:szCs w:val="24"/>
                <w:highlight w:val="none"/>
              </w:rPr>
              <w:t>工程造价100</w:t>
            </w:r>
            <w:r>
              <w:rPr>
                <w:rFonts w:hint="eastAsia" w:ascii="仿宋_GB2312"/>
                <w:bCs/>
                <w:sz w:val="24"/>
                <w:szCs w:val="24"/>
                <w:highlight w:val="none"/>
                <w:lang w:val="en-US" w:eastAsia="zh-CN"/>
              </w:rPr>
              <w:t>万</w:t>
            </w:r>
            <w:r>
              <w:rPr>
                <w:rFonts w:hint="eastAsia" w:ascii="仿宋_GB2312"/>
                <w:bCs/>
                <w:sz w:val="24"/>
                <w:szCs w:val="24"/>
                <w:highlight w:val="none"/>
                <w:lang w:eastAsia="zh-CN"/>
              </w:rPr>
              <w:t>（</w:t>
            </w:r>
            <w:r>
              <w:rPr>
                <w:rFonts w:hint="eastAsia" w:ascii="仿宋_GB2312"/>
                <w:bCs/>
                <w:sz w:val="24"/>
                <w:szCs w:val="24"/>
                <w:highlight w:val="none"/>
                <w:lang w:val="en-US" w:eastAsia="zh-CN"/>
              </w:rPr>
              <w:t>含</w:t>
            </w:r>
            <w:r>
              <w:rPr>
                <w:rFonts w:hint="eastAsia" w:ascii="仿宋_GB2312"/>
                <w:bCs/>
                <w:sz w:val="24"/>
                <w:szCs w:val="24"/>
                <w:highlight w:val="none"/>
                <w:lang w:eastAsia="zh-CN"/>
              </w:rPr>
              <w:t>）</w:t>
            </w:r>
            <w:r>
              <w:rPr>
                <w:rFonts w:hint="eastAsia" w:ascii="仿宋_GB2312"/>
                <w:bCs/>
                <w:sz w:val="24"/>
                <w:szCs w:val="24"/>
                <w:highlight w:val="none"/>
              </w:rPr>
              <w:t>-400万元的一个项目得0.5分，</w:t>
            </w:r>
            <w:r>
              <w:rPr>
                <w:rFonts w:hint="eastAsia" w:ascii="仿宋_GB2312"/>
                <w:bCs/>
                <w:sz w:val="24"/>
                <w:szCs w:val="24"/>
                <w:highlight w:val="none"/>
                <w:lang w:eastAsia="zh-CN"/>
              </w:rPr>
              <w:t>最高</w:t>
            </w:r>
            <w:r>
              <w:rPr>
                <w:rFonts w:hint="eastAsia" w:ascii="仿宋_GB2312"/>
                <w:bCs/>
                <w:sz w:val="24"/>
                <w:szCs w:val="24"/>
                <w:highlight w:val="none"/>
              </w:rPr>
              <w:t>得3分</w:t>
            </w:r>
            <w:r>
              <w:rPr>
                <w:rFonts w:hint="eastAsia" w:ascii="仿宋_GB2312"/>
                <w:bCs/>
                <w:sz w:val="24"/>
                <w:szCs w:val="24"/>
                <w:highlight w:val="none"/>
                <w:lang w:eastAsia="zh-CN"/>
              </w:rPr>
              <w:t>。</w:t>
            </w:r>
            <w:r>
              <w:rPr>
                <w:rFonts w:hint="eastAsia" w:ascii="仿宋_GB2312"/>
                <w:bCs/>
                <w:sz w:val="24"/>
                <w:szCs w:val="24"/>
                <w:highlight w:val="none"/>
              </w:rPr>
              <w:t xml:space="preserve"> </w:t>
            </w:r>
          </w:p>
          <w:p>
            <w:pPr>
              <w:spacing w:line="300" w:lineRule="exact"/>
              <w:rPr>
                <w:rFonts w:hint="eastAsia" w:ascii="仿宋_GB2312"/>
                <w:b/>
                <w:bCs/>
                <w:sz w:val="24"/>
                <w:szCs w:val="24"/>
                <w:highlight w:val="none"/>
                <w:lang w:val="en-US" w:eastAsia="zh-CN"/>
              </w:rPr>
            </w:pPr>
            <w:r>
              <w:rPr>
                <w:rFonts w:hint="eastAsia" w:ascii="仿宋_GB2312"/>
                <w:b/>
                <w:bCs/>
                <w:sz w:val="24"/>
                <w:szCs w:val="24"/>
                <w:highlight w:val="none"/>
                <w:lang w:val="en-US" w:eastAsia="zh-CN"/>
              </w:rPr>
              <w:t>3.3.2园林养护工程项目</w:t>
            </w:r>
          </w:p>
          <w:p>
            <w:pPr>
              <w:spacing w:line="300" w:lineRule="exact"/>
              <w:rPr>
                <w:rFonts w:ascii="仿宋_GB2312"/>
                <w:bCs/>
                <w:sz w:val="24"/>
                <w:szCs w:val="24"/>
                <w:highlight w:val="none"/>
              </w:rPr>
            </w:pPr>
            <w:r>
              <w:rPr>
                <w:rFonts w:hint="eastAsia" w:ascii="仿宋_GB2312"/>
                <w:b/>
                <w:bCs/>
                <w:sz w:val="24"/>
                <w:szCs w:val="24"/>
                <w:highlight w:val="none"/>
                <w:lang w:val="en-US" w:eastAsia="zh-CN"/>
              </w:rPr>
              <w:t>评价内容：</w:t>
            </w:r>
            <w:r>
              <w:rPr>
                <w:rFonts w:hint="eastAsia" w:ascii="仿宋_GB2312"/>
                <w:bCs/>
                <w:sz w:val="24"/>
                <w:szCs w:val="24"/>
                <w:highlight w:val="none"/>
              </w:rPr>
              <w:t>企业近三年在</w:t>
            </w:r>
            <w:r>
              <w:rPr>
                <w:rFonts w:hint="eastAsia" w:ascii="仿宋_GB2312"/>
                <w:bCs/>
                <w:sz w:val="24"/>
                <w:szCs w:val="24"/>
                <w:highlight w:val="none"/>
                <w:lang w:val="en-US" w:eastAsia="zh-CN"/>
              </w:rPr>
              <w:t>浙江省</w:t>
            </w:r>
            <w:r>
              <w:rPr>
                <w:rFonts w:hint="eastAsia" w:ascii="仿宋_GB2312"/>
                <w:bCs/>
                <w:sz w:val="24"/>
                <w:szCs w:val="24"/>
                <w:highlight w:val="none"/>
              </w:rPr>
              <w:t>范围内承接工程</w:t>
            </w:r>
            <w:r>
              <w:rPr>
                <w:rFonts w:hint="eastAsia" w:ascii="仿宋_GB2312"/>
                <w:bCs/>
                <w:sz w:val="24"/>
                <w:szCs w:val="24"/>
                <w:highlight w:val="none"/>
                <w:lang w:val="en-US" w:eastAsia="zh-CN"/>
              </w:rPr>
              <w:t>费用</w:t>
            </w:r>
            <w:r>
              <w:rPr>
                <w:rFonts w:hint="eastAsia" w:ascii="仿宋_GB2312"/>
                <w:bCs/>
                <w:sz w:val="24"/>
                <w:szCs w:val="24"/>
                <w:highlight w:val="none"/>
              </w:rPr>
              <w:t>100万元</w:t>
            </w:r>
            <w:r>
              <w:rPr>
                <w:rFonts w:hint="eastAsia" w:ascii="仿宋_GB2312"/>
                <w:bCs/>
                <w:sz w:val="24"/>
                <w:szCs w:val="24"/>
                <w:highlight w:val="none"/>
                <w:lang w:eastAsia="zh-CN"/>
              </w:rPr>
              <w:t>（</w:t>
            </w:r>
            <w:r>
              <w:rPr>
                <w:rFonts w:hint="eastAsia" w:ascii="仿宋_GB2312"/>
                <w:bCs/>
                <w:sz w:val="24"/>
                <w:szCs w:val="24"/>
                <w:highlight w:val="none"/>
                <w:lang w:val="en-US" w:eastAsia="zh-CN"/>
              </w:rPr>
              <w:t>含</w:t>
            </w:r>
            <w:r>
              <w:rPr>
                <w:rFonts w:hint="eastAsia" w:ascii="仿宋_GB2312"/>
                <w:bCs/>
                <w:sz w:val="24"/>
                <w:szCs w:val="24"/>
                <w:highlight w:val="none"/>
                <w:lang w:eastAsia="zh-CN"/>
              </w:rPr>
              <w:t>）</w:t>
            </w:r>
            <w:r>
              <w:rPr>
                <w:rFonts w:hint="eastAsia" w:ascii="仿宋_GB2312"/>
                <w:bCs/>
                <w:sz w:val="24"/>
                <w:szCs w:val="24"/>
                <w:highlight w:val="none"/>
              </w:rPr>
              <w:t>以上的园林绿化养护工程项目情况。</w:t>
            </w:r>
          </w:p>
          <w:p>
            <w:pPr>
              <w:spacing w:line="300" w:lineRule="exact"/>
              <w:rPr>
                <w:rFonts w:ascii="仿宋_GB2312"/>
                <w:bCs/>
                <w:sz w:val="24"/>
                <w:szCs w:val="24"/>
                <w:highlight w:val="none"/>
              </w:rPr>
            </w:pPr>
            <w:r>
              <w:rPr>
                <w:rFonts w:hint="eastAsia" w:ascii="仿宋_GB2312"/>
                <w:b/>
                <w:bCs/>
                <w:sz w:val="24"/>
                <w:szCs w:val="24"/>
                <w:highlight w:val="none"/>
              </w:rPr>
              <w:t>评价方式：</w:t>
            </w:r>
            <w:r>
              <w:rPr>
                <w:rFonts w:hint="eastAsia" w:ascii="仿宋_GB2312"/>
                <w:bCs/>
                <w:sz w:val="24"/>
                <w:szCs w:val="24"/>
                <w:highlight w:val="none"/>
              </w:rPr>
              <w:t>查阅公开招投标的中标通知书、合同复印件</w:t>
            </w:r>
            <w:r>
              <w:rPr>
                <w:rFonts w:hint="eastAsia" w:ascii="仿宋_GB2312"/>
                <w:bCs/>
                <w:sz w:val="24"/>
                <w:szCs w:val="24"/>
                <w:highlight w:val="none"/>
                <w:lang w:eastAsia="zh-CN"/>
              </w:rPr>
              <w:t>、</w:t>
            </w:r>
            <w:r>
              <w:rPr>
                <w:rFonts w:hint="eastAsia" w:ascii="仿宋_GB2312"/>
                <w:bCs/>
                <w:sz w:val="24"/>
                <w:szCs w:val="24"/>
                <w:highlight w:val="none"/>
                <w:lang w:val="en-US" w:eastAsia="zh-CN"/>
              </w:rPr>
              <w:t>养护照片</w:t>
            </w:r>
            <w:r>
              <w:rPr>
                <w:rFonts w:hint="eastAsia" w:ascii="仿宋_GB2312"/>
                <w:bCs/>
                <w:sz w:val="24"/>
                <w:szCs w:val="24"/>
                <w:highlight w:val="none"/>
                <w:lang w:val="en-US" w:eastAsia="zh-CN"/>
              </w:rPr>
              <w:t>等</w:t>
            </w:r>
            <w:r>
              <w:rPr>
                <w:rFonts w:hint="eastAsia" w:ascii="仿宋_GB2312"/>
                <w:bCs/>
                <w:sz w:val="24"/>
                <w:szCs w:val="24"/>
                <w:highlight w:val="none"/>
              </w:rPr>
              <w:t>。</w:t>
            </w:r>
          </w:p>
          <w:p>
            <w:pPr>
              <w:spacing w:line="300" w:lineRule="exact"/>
              <w:rPr>
                <w:rFonts w:hint="eastAsia" w:ascii="仿宋_GB2312"/>
                <w:b/>
                <w:bCs/>
                <w:sz w:val="24"/>
                <w:szCs w:val="24"/>
                <w:highlight w:val="none"/>
              </w:rPr>
            </w:pPr>
            <w:r>
              <w:rPr>
                <w:rFonts w:hint="eastAsia" w:ascii="仿宋_GB2312"/>
                <w:b/>
                <w:bCs/>
                <w:sz w:val="24"/>
                <w:szCs w:val="24"/>
                <w:highlight w:val="none"/>
              </w:rPr>
              <w:t>评分标准：</w:t>
            </w:r>
          </w:p>
          <w:p>
            <w:pPr>
              <w:spacing w:line="300" w:lineRule="exact"/>
              <w:ind w:firstLine="480" w:firstLineChars="200"/>
              <w:rPr>
                <w:rFonts w:hint="default" w:ascii="仿宋_GB2312" w:eastAsia="仿宋_GB2312"/>
                <w:bCs/>
                <w:sz w:val="24"/>
                <w:szCs w:val="24"/>
                <w:highlight w:val="none"/>
                <w:lang w:val="en-US" w:eastAsia="zh-CN"/>
              </w:rPr>
            </w:pPr>
            <w:r>
              <w:rPr>
                <w:rFonts w:hint="eastAsia" w:ascii="仿宋_GB2312"/>
                <w:bCs/>
                <w:sz w:val="24"/>
                <w:szCs w:val="24"/>
                <w:highlight w:val="none"/>
              </w:rPr>
              <w:t>每一个</w:t>
            </w:r>
            <w:r>
              <w:rPr>
                <w:rFonts w:hint="eastAsia" w:ascii="仿宋_GB2312"/>
                <w:bCs/>
                <w:sz w:val="24"/>
                <w:szCs w:val="24"/>
                <w:highlight w:val="none"/>
                <w:lang w:val="en-US" w:eastAsia="zh-CN"/>
              </w:rPr>
              <w:t>园林养护</w:t>
            </w:r>
            <w:r>
              <w:rPr>
                <w:rFonts w:hint="eastAsia" w:ascii="仿宋_GB2312"/>
                <w:bCs/>
                <w:sz w:val="24"/>
                <w:szCs w:val="24"/>
                <w:highlight w:val="none"/>
              </w:rPr>
              <w:t>工程项目得2分，最高得4分。</w:t>
            </w:r>
            <w:r>
              <w:rPr>
                <w:rFonts w:hint="eastAsia" w:ascii="仿宋_GB2312"/>
                <w:bCs/>
                <w:sz w:val="24"/>
                <w:szCs w:val="24"/>
                <w:highlight w:val="none"/>
                <w:lang w:val="en-US" w:eastAsia="zh-CN"/>
              </w:rPr>
              <w:t>跨年度养护项目造价以各年度实际发生为准。</w:t>
            </w:r>
          </w:p>
          <w:p>
            <w:pPr>
              <w:spacing w:line="300" w:lineRule="exact"/>
              <w:ind w:firstLine="480" w:firstLineChars="200"/>
              <w:rPr>
                <w:rFonts w:hint="eastAsia" w:ascii="仿宋_GB2312" w:hAnsi="Times New Roman" w:eastAsia="仿宋_GB2312" w:cs="Times New Roman"/>
                <w:bCs/>
                <w:kern w:val="2"/>
                <w:sz w:val="24"/>
                <w:szCs w:val="24"/>
                <w:highlight w:val="none"/>
                <w:lang w:val="en-US" w:eastAsia="zh-CN" w:bidi="ar-SA"/>
              </w:rPr>
            </w:pPr>
            <w:r>
              <w:rPr>
                <w:rFonts w:hint="eastAsia" w:ascii="仿宋_GB2312"/>
                <w:bCs/>
                <w:sz w:val="24"/>
                <w:szCs w:val="24"/>
                <w:highlight w:val="none"/>
              </w:rPr>
              <w:t>以上两项合计最高不超过10分。</w:t>
            </w:r>
            <w:r>
              <w:rPr>
                <w:rFonts w:hint="eastAsia" w:ascii="仿宋_GB2312"/>
                <w:bCs/>
                <w:sz w:val="24"/>
                <w:szCs w:val="24"/>
                <w:highlight w:val="none"/>
                <w:lang w:val="en-US" w:eastAsia="zh-CN"/>
              </w:rPr>
              <w:t>浙江省</w:t>
            </w:r>
            <w:r>
              <w:rPr>
                <w:rFonts w:hint="eastAsia" w:ascii="仿宋_GB2312"/>
                <w:bCs/>
                <w:sz w:val="24"/>
                <w:szCs w:val="24"/>
                <w:highlight w:val="none"/>
              </w:rPr>
              <w:t>范围内无在建工程项目的企业得基本分4分。</w:t>
            </w:r>
          </w:p>
        </w:tc>
        <w:tc>
          <w:tcPr>
            <w:tcW w:w="576" w:type="dxa"/>
            <w:vAlign w:val="center"/>
          </w:tcPr>
          <w:p>
            <w:pPr>
              <w:jc w:val="center"/>
              <w:rPr>
                <w:rFonts w:hint="eastAsia" w:ascii="宋体" w:hAnsi="宋体" w:eastAsia="仿宋_GB2312" w:cs="宋体"/>
                <w:kern w:val="2"/>
                <w:sz w:val="24"/>
                <w:highlight w:val="none"/>
                <w:lang w:val="en-US" w:eastAsia="zh-CN" w:bidi="ar-SA"/>
              </w:rPr>
            </w:pPr>
            <w:r>
              <w:rPr>
                <w:rFonts w:hint="eastAsia" w:ascii="宋体" w:hAnsi="宋体" w:cs="宋体"/>
                <w:sz w:val="24"/>
                <w:highlight w:val="none"/>
              </w:rPr>
              <w:t>10</w:t>
            </w:r>
          </w:p>
        </w:tc>
        <w:tc>
          <w:tcPr>
            <w:tcW w:w="700" w:type="dxa"/>
            <w:vAlign w:val="center"/>
          </w:tcPr>
          <w:p>
            <w:pPr>
              <w:rPr>
                <w:rFonts w:ascii="宋体" w:hAnsi="宋体" w:eastAsia="仿宋_GB2312" w:cs="宋体"/>
                <w:kern w:val="2"/>
                <w:sz w:val="24"/>
                <w:highlight w:val="none"/>
                <w:lang w:val="en-US" w:eastAsia="zh-CN" w:bidi="ar-SA"/>
              </w:rPr>
            </w:pPr>
          </w:p>
        </w:tc>
        <w:tc>
          <w:tcPr>
            <w:tcW w:w="2409" w:type="dxa"/>
            <w:vAlign w:val="center"/>
          </w:tcPr>
          <w:p>
            <w:pPr>
              <w:rPr>
                <w:rFonts w:ascii="宋体" w:hAnsi="宋体" w:eastAsia="仿宋_GB2312" w:cs="宋体"/>
                <w:kern w:val="2"/>
                <w:sz w:val="24"/>
                <w:highlight w:val="none"/>
                <w:lang w:val="en-US" w:eastAsia="zh-CN" w:bidi="ar-SA"/>
              </w:rPr>
            </w:pPr>
          </w:p>
        </w:tc>
        <w:tc>
          <w:tcPr>
            <w:tcW w:w="709" w:type="dxa"/>
            <w:vAlign w:val="center"/>
          </w:tcPr>
          <w:p>
            <w:pPr>
              <w:rPr>
                <w:rFonts w:ascii="宋体" w:hAnsi="宋体" w:eastAsia="仿宋_GB2312" w:cs="宋体"/>
                <w:kern w:val="2"/>
                <w:sz w:val="24"/>
                <w:highlight w:val="none"/>
                <w:lang w:val="en-US" w:eastAsia="zh-CN" w:bidi="ar-SA"/>
              </w:rPr>
            </w:pPr>
          </w:p>
        </w:tc>
        <w:tc>
          <w:tcPr>
            <w:tcW w:w="2410" w:type="dxa"/>
            <w:vAlign w:val="center"/>
          </w:tcPr>
          <w:p>
            <w:pPr>
              <w:rPr>
                <w:rFonts w:ascii="宋体" w:hAnsi="宋体" w:eastAsia="仿宋_GB2312" w:cs="宋体"/>
                <w:kern w:val="2"/>
                <w:sz w:val="24"/>
                <w:highlight w:val="none"/>
                <w:lang w:val="en-US" w:eastAsia="zh-CN" w:bidi="ar-SA"/>
              </w:rPr>
            </w:pPr>
          </w:p>
        </w:tc>
        <w:tc>
          <w:tcPr>
            <w:tcW w:w="709" w:type="dxa"/>
            <w:vAlign w:val="center"/>
          </w:tcPr>
          <w:p>
            <w:pPr>
              <w:rPr>
                <w:rFonts w:ascii="宋体" w:hAnsi="宋体" w:eastAsia="仿宋_GB2312" w:cs="宋体"/>
                <w:kern w:val="2"/>
                <w:sz w:val="24"/>
                <w:highlight w:val="none"/>
                <w:lang w:val="en-US" w:eastAsia="zh-CN" w:bidi="ar-SA"/>
              </w:rPr>
            </w:pPr>
          </w:p>
        </w:tc>
        <w:tc>
          <w:tcPr>
            <w:tcW w:w="2409" w:type="dxa"/>
            <w:vAlign w:val="top"/>
          </w:tcPr>
          <w:p>
            <w:pPr>
              <w:rPr>
                <w:rFonts w:ascii="宋体" w:hAnsi="宋体" w:eastAsia="仿宋_GB2312" w:cs="宋体"/>
                <w:kern w:val="2"/>
                <w:sz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3" w:hRule="atLeast"/>
        </w:trPr>
        <w:tc>
          <w:tcPr>
            <w:tcW w:w="0" w:type="auto"/>
            <w:vAlign w:val="center"/>
          </w:tcPr>
          <w:p>
            <w:pPr>
              <w:jc w:val="center"/>
              <w:rPr>
                <w:rFonts w:hint="default" w:ascii="宋体" w:hAnsi="宋体" w:eastAsia="仿宋_GB2312" w:cs="宋体"/>
                <w:sz w:val="24"/>
                <w:highlight w:val="none"/>
                <w:lang w:val="en-US" w:eastAsia="zh-CN"/>
              </w:rPr>
            </w:pPr>
            <w:r>
              <w:rPr>
                <w:rFonts w:hint="eastAsia" w:ascii="宋体" w:hAnsi="宋体" w:cs="宋体"/>
                <w:sz w:val="24"/>
                <w:highlight w:val="none"/>
                <w:lang w:val="en-US" w:eastAsia="zh-CN"/>
              </w:rPr>
              <w:t>3.2</w:t>
            </w:r>
          </w:p>
        </w:tc>
        <w:tc>
          <w:tcPr>
            <w:tcW w:w="1047" w:type="dxa"/>
            <w:vAlign w:val="center"/>
          </w:tcPr>
          <w:p>
            <w:pPr>
              <w:spacing w:line="300" w:lineRule="exact"/>
              <w:rPr>
                <w:rFonts w:ascii="仿宋_GB2312"/>
                <w:bCs/>
                <w:sz w:val="24"/>
                <w:szCs w:val="24"/>
                <w:highlight w:val="none"/>
              </w:rPr>
            </w:pPr>
            <w:r>
              <w:rPr>
                <w:rFonts w:hint="eastAsia" w:ascii="仿宋_GB2312"/>
                <w:bCs/>
                <w:sz w:val="24"/>
                <w:szCs w:val="24"/>
                <w:highlight w:val="none"/>
                <w:lang w:val="en-US" w:eastAsia="zh-CN"/>
              </w:rPr>
              <w:t>业绩水平</w:t>
            </w:r>
            <w:r>
              <w:rPr>
                <w:rFonts w:hint="eastAsia" w:ascii="仿宋_GB2312"/>
                <w:bCs/>
                <w:sz w:val="24"/>
                <w:szCs w:val="24"/>
                <w:highlight w:val="none"/>
              </w:rPr>
              <w:t>--工程质量</w:t>
            </w:r>
          </w:p>
        </w:tc>
        <w:tc>
          <w:tcPr>
            <w:tcW w:w="9499" w:type="dxa"/>
            <w:vAlign w:val="center"/>
          </w:tcPr>
          <w:p>
            <w:pPr>
              <w:spacing w:line="300" w:lineRule="exact"/>
              <w:rPr>
                <w:rFonts w:ascii="仿宋_GB2312"/>
                <w:bCs/>
                <w:sz w:val="24"/>
                <w:szCs w:val="24"/>
                <w:highlight w:val="none"/>
              </w:rPr>
            </w:pPr>
            <w:r>
              <w:rPr>
                <w:rFonts w:hint="eastAsia" w:ascii="仿宋_GB2312"/>
                <w:b/>
                <w:bCs/>
                <w:sz w:val="24"/>
                <w:szCs w:val="24"/>
                <w:highlight w:val="none"/>
              </w:rPr>
              <w:t>评价内容：</w:t>
            </w:r>
            <w:r>
              <w:rPr>
                <w:rFonts w:hint="eastAsia" w:ascii="仿宋_GB2312"/>
                <w:bCs/>
                <w:sz w:val="24"/>
                <w:szCs w:val="24"/>
                <w:highlight w:val="none"/>
              </w:rPr>
              <w:t>企业近</w:t>
            </w:r>
            <w:r>
              <w:rPr>
                <w:rFonts w:hint="eastAsia" w:ascii="仿宋_GB2312"/>
                <w:bCs/>
                <w:sz w:val="24"/>
                <w:szCs w:val="24"/>
                <w:highlight w:val="none"/>
                <w:lang w:val="en-US" w:eastAsia="zh-CN"/>
              </w:rPr>
              <w:t>三</w:t>
            </w:r>
            <w:r>
              <w:rPr>
                <w:rFonts w:hint="eastAsia" w:ascii="仿宋_GB2312"/>
                <w:b w:val="0"/>
                <w:bCs/>
                <w:sz w:val="24"/>
                <w:szCs w:val="24"/>
                <w:highlight w:val="none"/>
              </w:rPr>
              <w:t>年</w:t>
            </w:r>
            <w:r>
              <w:rPr>
                <w:rFonts w:hint="eastAsia" w:ascii="仿宋_GB2312"/>
                <w:bCs/>
                <w:sz w:val="24"/>
                <w:szCs w:val="24"/>
                <w:highlight w:val="none"/>
                <w:lang w:eastAsia="zh-CN"/>
              </w:rPr>
              <w:t>承建或参建</w:t>
            </w:r>
            <w:r>
              <w:rPr>
                <w:rFonts w:hint="eastAsia" w:ascii="仿宋_GB2312"/>
                <w:bCs/>
                <w:sz w:val="24"/>
                <w:szCs w:val="24"/>
                <w:highlight w:val="none"/>
              </w:rPr>
              <w:t>的</w:t>
            </w:r>
            <w:r>
              <w:rPr>
                <w:rFonts w:hint="eastAsia" w:ascii="仿宋_GB2312"/>
                <w:bCs/>
                <w:sz w:val="24"/>
                <w:szCs w:val="24"/>
                <w:highlight w:val="none"/>
                <w:lang w:val="en-US" w:eastAsia="zh-CN"/>
              </w:rPr>
              <w:t>园林</w:t>
            </w:r>
            <w:r>
              <w:rPr>
                <w:rFonts w:hint="eastAsia" w:ascii="仿宋_GB2312"/>
                <w:bCs/>
                <w:sz w:val="24"/>
                <w:szCs w:val="24"/>
                <w:highlight w:val="none"/>
              </w:rPr>
              <w:t>工程质量获奖情况。</w:t>
            </w:r>
          </w:p>
          <w:p>
            <w:pPr>
              <w:spacing w:line="300" w:lineRule="exact"/>
              <w:rPr>
                <w:rFonts w:ascii="仿宋_GB2312"/>
                <w:bCs/>
                <w:sz w:val="24"/>
                <w:szCs w:val="24"/>
                <w:highlight w:val="none"/>
              </w:rPr>
            </w:pPr>
            <w:r>
              <w:rPr>
                <w:rFonts w:hint="eastAsia" w:ascii="仿宋_GB2312"/>
                <w:b/>
                <w:bCs/>
                <w:sz w:val="24"/>
                <w:szCs w:val="24"/>
                <w:highlight w:val="none"/>
              </w:rPr>
              <w:t>评价方式：</w:t>
            </w:r>
            <w:r>
              <w:rPr>
                <w:rFonts w:hint="eastAsia" w:ascii="仿宋_GB2312"/>
                <w:bCs/>
                <w:sz w:val="24"/>
                <w:szCs w:val="24"/>
                <w:highlight w:val="none"/>
              </w:rPr>
              <w:t>查阅有关工程质量奖项公布文件等。</w:t>
            </w:r>
          </w:p>
          <w:p>
            <w:pPr>
              <w:spacing w:line="300" w:lineRule="exact"/>
              <w:rPr>
                <w:rFonts w:ascii="仿宋_GB2312"/>
                <w:b/>
                <w:bCs/>
                <w:sz w:val="24"/>
                <w:szCs w:val="24"/>
                <w:highlight w:val="none"/>
              </w:rPr>
            </w:pPr>
            <w:r>
              <w:rPr>
                <w:rFonts w:hint="eastAsia" w:ascii="仿宋_GB2312"/>
                <w:b/>
                <w:bCs/>
                <w:sz w:val="24"/>
                <w:szCs w:val="24"/>
                <w:highlight w:val="none"/>
              </w:rPr>
              <w:t>评分标准：</w:t>
            </w:r>
          </w:p>
          <w:p>
            <w:pPr>
              <w:spacing w:line="300" w:lineRule="exact"/>
              <w:rPr>
                <w:rFonts w:hint="eastAsia" w:ascii="仿宋_GB2312" w:eastAsia="仿宋_GB2312"/>
                <w:b w:val="0"/>
                <w:bCs/>
                <w:sz w:val="24"/>
                <w:szCs w:val="24"/>
                <w:highlight w:val="none"/>
                <w:lang w:eastAsia="zh-CN"/>
              </w:rPr>
            </w:pPr>
            <w:r>
              <w:rPr>
                <w:rFonts w:hint="eastAsia" w:ascii="仿宋_GB2312"/>
                <w:bCs/>
                <w:sz w:val="24"/>
                <w:szCs w:val="24"/>
                <w:highlight w:val="none"/>
              </w:rPr>
              <w:t xml:space="preserve">    1.</w:t>
            </w:r>
            <w:r>
              <w:rPr>
                <w:rFonts w:hint="eastAsia" w:ascii="仿宋_GB2312"/>
                <w:b w:val="0"/>
                <w:bCs/>
                <w:sz w:val="24"/>
                <w:szCs w:val="24"/>
                <w:highlight w:val="none"/>
                <w:lang w:eastAsia="zh-CN"/>
              </w:rPr>
              <w:t>承建或参建</w:t>
            </w:r>
            <w:r>
              <w:rPr>
                <w:rFonts w:hint="eastAsia" w:ascii="仿宋_GB2312"/>
                <w:b w:val="0"/>
                <w:bCs/>
                <w:sz w:val="24"/>
                <w:szCs w:val="24"/>
                <w:highlight w:val="none"/>
              </w:rPr>
              <w:t>的</w:t>
            </w:r>
            <w:r>
              <w:rPr>
                <w:rFonts w:hint="eastAsia" w:ascii="仿宋_GB2312"/>
                <w:b w:val="0"/>
                <w:bCs/>
                <w:sz w:val="24"/>
                <w:szCs w:val="24"/>
                <w:highlight w:val="none"/>
                <w:lang w:eastAsia="zh-CN"/>
              </w:rPr>
              <w:t>园林</w:t>
            </w:r>
            <w:r>
              <w:rPr>
                <w:rFonts w:hint="eastAsia" w:ascii="仿宋_GB2312"/>
                <w:b w:val="0"/>
                <w:bCs/>
                <w:sz w:val="24"/>
                <w:szCs w:val="24"/>
                <w:highlight w:val="none"/>
              </w:rPr>
              <w:t>工程项目</w:t>
            </w:r>
            <w:r>
              <w:rPr>
                <w:rFonts w:hint="eastAsia" w:ascii="仿宋_GB2312"/>
                <w:b w:val="0"/>
                <w:bCs/>
                <w:sz w:val="24"/>
                <w:szCs w:val="24"/>
                <w:highlight w:val="none"/>
                <w:lang w:eastAsia="zh-CN"/>
              </w:rPr>
              <w:t>，</w:t>
            </w:r>
            <w:r>
              <w:rPr>
                <w:rFonts w:hint="eastAsia" w:ascii="仿宋_GB2312"/>
                <w:b w:val="0"/>
                <w:bCs/>
                <w:sz w:val="24"/>
                <w:szCs w:val="24"/>
                <w:highlight w:val="none"/>
              </w:rPr>
              <w:t>获湖州市飞英杯绿化工程质量奖每项得2分、湖州市园林优秀管理奖(养护管理类)每项得2分，最高得9分</w:t>
            </w:r>
            <w:r>
              <w:rPr>
                <w:rFonts w:hint="eastAsia" w:ascii="仿宋_GB2312"/>
                <w:b w:val="0"/>
                <w:bCs/>
                <w:sz w:val="24"/>
                <w:szCs w:val="24"/>
                <w:highlight w:val="none"/>
                <w:lang w:eastAsia="zh-CN"/>
              </w:rPr>
              <w:t>；</w:t>
            </w:r>
          </w:p>
          <w:p>
            <w:pPr>
              <w:spacing w:line="300" w:lineRule="exact"/>
              <w:ind w:firstLine="480" w:firstLineChars="200"/>
              <w:rPr>
                <w:rFonts w:ascii="仿宋_GB2312"/>
                <w:b w:val="0"/>
                <w:bCs/>
                <w:sz w:val="24"/>
                <w:szCs w:val="24"/>
                <w:highlight w:val="none"/>
              </w:rPr>
            </w:pPr>
            <w:r>
              <w:rPr>
                <w:rFonts w:hint="eastAsia" w:ascii="仿宋_GB2312"/>
                <w:b w:val="0"/>
                <w:bCs/>
                <w:sz w:val="24"/>
                <w:szCs w:val="24"/>
                <w:highlight w:val="none"/>
              </w:rPr>
              <w:t>2.</w:t>
            </w:r>
            <w:r>
              <w:rPr>
                <w:rFonts w:hint="eastAsia" w:ascii="仿宋_GB2312"/>
                <w:b w:val="0"/>
                <w:bCs/>
                <w:sz w:val="24"/>
                <w:szCs w:val="24"/>
                <w:highlight w:val="none"/>
                <w:lang w:eastAsia="zh-CN"/>
              </w:rPr>
              <w:t>承建或参建</w:t>
            </w:r>
            <w:r>
              <w:rPr>
                <w:rFonts w:hint="eastAsia" w:ascii="仿宋_GB2312"/>
                <w:b w:val="0"/>
                <w:bCs/>
                <w:sz w:val="24"/>
                <w:szCs w:val="24"/>
                <w:highlight w:val="none"/>
              </w:rPr>
              <w:t>的</w:t>
            </w:r>
            <w:r>
              <w:rPr>
                <w:rFonts w:hint="eastAsia" w:ascii="仿宋_GB2312"/>
                <w:b w:val="0"/>
                <w:bCs/>
                <w:sz w:val="24"/>
                <w:szCs w:val="24"/>
                <w:highlight w:val="none"/>
                <w:lang w:eastAsia="zh-CN"/>
              </w:rPr>
              <w:t>园林</w:t>
            </w:r>
            <w:r>
              <w:rPr>
                <w:rFonts w:hint="eastAsia" w:ascii="仿宋_GB2312"/>
                <w:b w:val="0"/>
                <w:bCs/>
                <w:sz w:val="24"/>
                <w:szCs w:val="24"/>
                <w:highlight w:val="none"/>
              </w:rPr>
              <w:t>工程项目</w:t>
            </w:r>
            <w:r>
              <w:rPr>
                <w:rFonts w:hint="eastAsia" w:ascii="仿宋_GB2312"/>
                <w:b w:val="0"/>
                <w:bCs/>
                <w:sz w:val="24"/>
                <w:szCs w:val="24"/>
                <w:highlight w:val="none"/>
                <w:lang w:eastAsia="zh-CN"/>
              </w:rPr>
              <w:t>，</w:t>
            </w:r>
            <w:r>
              <w:rPr>
                <w:rFonts w:hint="eastAsia" w:ascii="仿宋_GB2312"/>
                <w:b w:val="0"/>
                <w:bCs/>
                <w:sz w:val="24"/>
                <w:szCs w:val="24"/>
                <w:highlight w:val="none"/>
              </w:rPr>
              <w:t>获浙江省风景园林学会“优秀园林工程”奖金奖、</w:t>
            </w:r>
            <w:r>
              <w:rPr>
                <w:rFonts w:hint="eastAsia" w:ascii="仿宋_GB2312"/>
                <w:b w:val="0"/>
                <w:bCs/>
                <w:sz w:val="24"/>
                <w:szCs w:val="24"/>
                <w:highlight w:val="none"/>
                <w:lang w:val="en-US" w:eastAsia="zh-CN"/>
              </w:rPr>
              <w:t>获</w:t>
            </w:r>
            <w:r>
              <w:rPr>
                <w:rFonts w:hint="eastAsia" w:ascii="仿宋_GB2312" w:hAnsi="仿宋" w:cs="仿宋"/>
                <w:b w:val="0"/>
                <w:bCs/>
                <w:sz w:val="24"/>
                <w:szCs w:val="24"/>
                <w:highlight w:val="none"/>
              </w:rPr>
              <w:t>湖州市建设工程飞英杯奖（优质工程）奖</w:t>
            </w:r>
            <w:r>
              <w:rPr>
                <w:rFonts w:hint="eastAsia" w:ascii="仿宋_GB2312"/>
                <w:b w:val="0"/>
                <w:bCs/>
                <w:sz w:val="24"/>
                <w:szCs w:val="24"/>
                <w:highlight w:val="none"/>
              </w:rPr>
              <w:t>的，每项得2分，最高得4分；</w:t>
            </w:r>
          </w:p>
          <w:p>
            <w:pPr>
              <w:spacing w:line="300" w:lineRule="exact"/>
              <w:ind w:firstLine="480" w:firstLineChars="200"/>
              <w:rPr>
                <w:rFonts w:hint="eastAsia" w:ascii="仿宋_GB2312" w:hAnsi="仿宋" w:eastAsia="仿宋_GB2312" w:cs="仿宋"/>
                <w:b w:val="0"/>
                <w:bCs/>
                <w:sz w:val="24"/>
                <w:szCs w:val="24"/>
                <w:highlight w:val="none"/>
                <w:lang w:eastAsia="zh-CN"/>
              </w:rPr>
            </w:pPr>
            <w:r>
              <w:rPr>
                <w:rFonts w:hint="eastAsia" w:ascii="仿宋_GB2312"/>
                <w:b w:val="0"/>
                <w:bCs/>
                <w:sz w:val="24"/>
                <w:szCs w:val="24"/>
                <w:highlight w:val="none"/>
              </w:rPr>
              <w:t>3.</w:t>
            </w:r>
            <w:r>
              <w:rPr>
                <w:rFonts w:hint="eastAsia" w:ascii="仿宋_GB2312" w:hAnsi="仿宋" w:cs="仿宋"/>
                <w:b w:val="0"/>
                <w:bCs/>
                <w:sz w:val="24"/>
                <w:szCs w:val="24"/>
                <w:highlight w:val="none"/>
                <w:lang w:eastAsia="zh-CN"/>
              </w:rPr>
              <w:t>承建或参建</w:t>
            </w:r>
            <w:r>
              <w:rPr>
                <w:rFonts w:hint="eastAsia" w:ascii="仿宋_GB2312" w:hAnsi="仿宋" w:cs="仿宋"/>
                <w:b w:val="0"/>
                <w:bCs/>
                <w:sz w:val="24"/>
                <w:szCs w:val="24"/>
                <w:highlight w:val="none"/>
              </w:rPr>
              <w:t>的园林工程项目</w:t>
            </w:r>
            <w:r>
              <w:rPr>
                <w:rFonts w:hint="eastAsia" w:ascii="仿宋_GB2312" w:hAnsi="仿宋" w:cs="仿宋"/>
                <w:b w:val="0"/>
                <w:bCs/>
                <w:sz w:val="24"/>
                <w:szCs w:val="24"/>
                <w:highlight w:val="none"/>
                <w:lang w:eastAsia="zh-CN"/>
              </w:rPr>
              <w:t>，</w:t>
            </w:r>
            <w:r>
              <w:rPr>
                <w:rFonts w:hint="eastAsia" w:ascii="仿宋_GB2312" w:hAnsi="仿宋" w:cs="仿宋"/>
                <w:b w:val="0"/>
                <w:bCs/>
                <w:sz w:val="24"/>
                <w:szCs w:val="24"/>
                <w:highlight w:val="none"/>
              </w:rPr>
              <w:t>获中国风景园林学会“科学技术奖”</w:t>
            </w:r>
            <w:r>
              <w:rPr>
                <w:rFonts w:hint="eastAsia" w:ascii="仿宋_GB2312" w:hAnsi="仿宋" w:cs="仿宋"/>
                <w:b w:val="0"/>
                <w:bCs/>
                <w:sz w:val="24"/>
                <w:szCs w:val="24"/>
                <w:highlight w:val="none"/>
                <w:lang w:eastAsia="zh-CN"/>
              </w:rPr>
              <w:t>、</w:t>
            </w:r>
            <w:r>
              <w:rPr>
                <w:rFonts w:hint="eastAsia" w:ascii="仿宋_GB2312" w:hAnsi="仿宋" w:cs="仿宋"/>
                <w:b w:val="0"/>
                <w:bCs/>
                <w:sz w:val="24"/>
                <w:szCs w:val="24"/>
                <w:highlight w:val="none"/>
                <w:lang w:val="en-US" w:eastAsia="zh-CN"/>
              </w:rPr>
              <w:t>浙江省</w:t>
            </w:r>
            <w:r>
              <w:rPr>
                <w:rFonts w:hint="eastAsia" w:ascii="仿宋_GB2312" w:hAnsi="仿宋" w:cs="仿宋"/>
                <w:b w:val="0"/>
                <w:bCs/>
                <w:sz w:val="24"/>
                <w:szCs w:val="24"/>
                <w:highlight w:val="none"/>
              </w:rPr>
              <w:t>建设工程</w:t>
            </w:r>
            <w:r>
              <w:rPr>
                <w:rFonts w:hint="eastAsia" w:ascii="仿宋_GB2312" w:hAnsi="仿宋" w:cs="仿宋"/>
                <w:b w:val="0"/>
                <w:bCs/>
                <w:sz w:val="24"/>
                <w:szCs w:val="24"/>
                <w:highlight w:val="none"/>
                <w:lang w:val="en-US" w:eastAsia="zh-CN"/>
              </w:rPr>
              <w:t>钱江</w:t>
            </w:r>
            <w:r>
              <w:rPr>
                <w:rFonts w:hint="eastAsia" w:ascii="仿宋_GB2312" w:hAnsi="仿宋" w:cs="仿宋"/>
                <w:b w:val="0"/>
                <w:bCs/>
                <w:sz w:val="24"/>
                <w:szCs w:val="24"/>
                <w:highlight w:val="none"/>
              </w:rPr>
              <w:t>杯奖（优质工程）奖的，每项得2.5分，最高得5分</w:t>
            </w:r>
            <w:r>
              <w:rPr>
                <w:rFonts w:hint="eastAsia" w:ascii="仿宋_GB2312" w:hAnsi="仿宋" w:cs="仿宋"/>
                <w:b w:val="0"/>
                <w:bCs/>
                <w:sz w:val="24"/>
                <w:szCs w:val="24"/>
                <w:highlight w:val="none"/>
                <w:lang w:eastAsia="zh-CN"/>
              </w:rPr>
              <w:t>；</w:t>
            </w:r>
          </w:p>
          <w:p>
            <w:pPr>
              <w:spacing w:line="300" w:lineRule="exact"/>
              <w:ind w:firstLine="480" w:firstLineChars="200"/>
              <w:rPr>
                <w:rFonts w:ascii="仿宋_GB2312"/>
                <w:bCs/>
                <w:sz w:val="24"/>
                <w:szCs w:val="24"/>
                <w:highlight w:val="none"/>
              </w:rPr>
            </w:pPr>
            <w:r>
              <w:rPr>
                <w:rFonts w:hint="eastAsia" w:ascii="仿宋_GB2312"/>
                <w:b w:val="0"/>
                <w:bCs/>
                <w:sz w:val="24"/>
                <w:szCs w:val="24"/>
                <w:highlight w:val="none"/>
              </w:rPr>
              <w:t>4.</w:t>
            </w:r>
            <w:r>
              <w:rPr>
                <w:rFonts w:hint="eastAsia" w:ascii="仿宋_GB2312"/>
                <w:b w:val="0"/>
                <w:bCs/>
                <w:sz w:val="24"/>
                <w:szCs w:val="24"/>
                <w:highlight w:val="none"/>
                <w:lang w:eastAsia="zh-CN"/>
              </w:rPr>
              <w:t>承建或参建</w:t>
            </w:r>
            <w:r>
              <w:rPr>
                <w:rFonts w:hint="eastAsia" w:ascii="仿宋_GB2312"/>
                <w:b w:val="0"/>
                <w:bCs/>
                <w:sz w:val="24"/>
                <w:szCs w:val="24"/>
                <w:highlight w:val="none"/>
              </w:rPr>
              <w:t>的</w:t>
            </w:r>
            <w:r>
              <w:rPr>
                <w:rFonts w:hint="eastAsia" w:ascii="仿宋_GB2312"/>
                <w:b w:val="0"/>
                <w:bCs/>
                <w:sz w:val="24"/>
                <w:szCs w:val="24"/>
                <w:highlight w:val="none"/>
                <w:lang w:val="en-US" w:eastAsia="zh-CN"/>
              </w:rPr>
              <w:t>园林</w:t>
            </w:r>
            <w:r>
              <w:rPr>
                <w:rFonts w:hint="eastAsia" w:ascii="仿宋_GB2312"/>
                <w:b w:val="0"/>
                <w:bCs/>
                <w:sz w:val="24"/>
                <w:szCs w:val="24"/>
                <w:highlight w:val="none"/>
              </w:rPr>
              <w:t>工程项目</w:t>
            </w:r>
            <w:r>
              <w:rPr>
                <w:rFonts w:hint="eastAsia" w:ascii="仿宋_GB2312"/>
                <w:b w:val="0"/>
                <w:bCs/>
                <w:sz w:val="24"/>
                <w:szCs w:val="24"/>
                <w:highlight w:val="none"/>
                <w:lang w:eastAsia="zh-CN"/>
              </w:rPr>
              <w:t>（</w:t>
            </w:r>
            <w:r>
              <w:rPr>
                <w:rFonts w:hint="eastAsia" w:ascii="仿宋_GB2312"/>
                <w:b w:val="0"/>
                <w:bCs/>
                <w:sz w:val="24"/>
                <w:szCs w:val="24"/>
                <w:highlight w:val="none"/>
                <w:lang w:val="en-US" w:eastAsia="zh-CN"/>
              </w:rPr>
              <w:t>含市政配套等项目</w:t>
            </w:r>
            <w:r>
              <w:rPr>
                <w:rFonts w:hint="eastAsia" w:ascii="仿宋_GB2312"/>
                <w:b w:val="0"/>
                <w:bCs/>
                <w:sz w:val="24"/>
                <w:szCs w:val="24"/>
                <w:highlight w:val="none"/>
                <w:lang w:eastAsia="zh-CN"/>
              </w:rPr>
              <w:t>），</w:t>
            </w:r>
            <w:r>
              <w:rPr>
                <w:rFonts w:hint="eastAsia" w:ascii="仿宋_GB2312"/>
                <w:b w:val="0"/>
                <w:bCs/>
                <w:sz w:val="24"/>
                <w:szCs w:val="24"/>
                <w:highlight w:val="none"/>
              </w:rPr>
              <w:t>获鲁班奖、国家优质工程奖的，</w:t>
            </w:r>
            <w:r>
              <w:rPr>
                <w:rFonts w:hint="eastAsia" w:ascii="仿宋_GB2312"/>
                <w:b w:val="0"/>
                <w:bCs/>
                <w:sz w:val="24"/>
                <w:szCs w:val="24"/>
                <w:highlight w:val="none"/>
                <w:lang w:val="en-US" w:eastAsia="zh-CN"/>
              </w:rPr>
              <w:t>承建的</w:t>
            </w:r>
            <w:r>
              <w:rPr>
                <w:rFonts w:hint="eastAsia" w:ascii="仿宋_GB2312"/>
                <w:b w:val="0"/>
                <w:bCs/>
                <w:sz w:val="24"/>
                <w:szCs w:val="24"/>
                <w:highlight w:val="none"/>
              </w:rPr>
              <w:t>每项得</w:t>
            </w:r>
            <w:r>
              <w:rPr>
                <w:rFonts w:hint="eastAsia" w:ascii="仿宋_GB2312"/>
                <w:b w:val="0"/>
                <w:bCs/>
                <w:sz w:val="24"/>
                <w:szCs w:val="24"/>
                <w:highlight w:val="none"/>
                <w:lang w:val="en-US" w:eastAsia="zh-CN"/>
              </w:rPr>
              <w:t>4</w:t>
            </w:r>
            <w:r>
              <w:rPr>
                <w:rFonts w:hint="eastAsia" w:ascii="仿宋_GB2312"/>
                <w:b w:val="0"/>
                <w:bCs/>
                <w:sz w:val="24"/>
                <w:szCs w:val="24"/>
                <w:highlight w:val="none"/>
              </w:rPr>
              <w:t>分</w:t>
            </w:r>
            <w:r>
              <w:rPr>
                <w:rFonts w:hint="eastAsia" w:ascii="仿宋_GB2312"/>
                <w:b w:val="0"/>
                <w:bCs/>
                <w:sz w:val="24"/>
                <w:szCs w:val="24"/>
                <w:highlight w:val="none"/>
                <w:lang w:eastAsia="zh-CN"/>
              </w:rPr>
              <w:t>，</w:t>
            </w:r>
            <w:r>
              <w:rPr>
                <w:rFonts w:hint="eastAsia" w:ascii="仿宋_GB2312"/>
                <w:b w:val="0"/>
                <w:bCs/>
                <w:sz w:val="24"/>
                <w:szCs w:val="24"/>
                <w:highlight w:val="none"/>
                <w:lang w:val="en-US" w:eastAsia="zh-CN"/>
              </w:rPr>
              <w:t>参建的</w:t>
            </w:r>
            <w:r>
              <w:rPr>
                <w:rFonts w:hint="eastAsia" w:ascii="仿宋_GB2312"/>
                <w:bCs/>
                <w:sz w:val="24"/>
                <w:szCs w:val="24"/>
                <w:highlight w:val="none"/>
              </w:rPr>
              <w:t>每项</w:t>
            </w:r>
            <w:r>
              <w:rPr>
                <w:rFonts w:hint="eastAsia" w:ascii="仿宋_GB2312"/>
                <w:b w:val="0"/>
                <w:bCs/>
                <w:sz w:val="24"/>
                <w:szCs w:val="24"/>
                <w:highlight w:val="none"/>
                <w:lang w:val="en-US" w:eastAsia="zh-CN"/>
              </w:rPr>
              <w:t>得3分</w:t>
            </w:r>
            <w:r>
              <w:rPr>
                <w:rFonts w:hint="eastAsia" w:ascii="仿宋_GB2312"/>
                <w:b w:val="0"/>
                <w:bCs/>
                <w:sz w:val="24"/>
                <w:szCs w:val="24"/>
                <w:highlight w:val="none"/>
                <w:lang w:eastAsia="zh-CN"/>
              </w:rPr>
              <w:t>，</w:t>
            </w:r>
            <w:r>
              <w:rPr>
                <w:rFonts w:hint="eastAsia" w:ascii="仿宋_GB2312"/>
                <w:b w:val="0"/>
                <w:bCs/>
                <w:sz w:val="24"/>
                <w:szCs w:val="24"/>
                <w:highlight w:val="none"/>
              </w:rPr>
              <w:t>最高累</w:t>
            </w:r>
            <w:r>
              <w:rPr>
                <w:rFonts w:hint="eastAsia" w:ascii="仿宋_GB2312"/>
                <w:bCs/>
                <w:sz w:val="24"/>
                <w:szCs w:val="24"/>
                <w:highlight w:val="none"/>
              </w:rPr>
              <w:t>计得6分。</w:t>
            </w:r>
          </w:p>
          <w:p>
            <w:pPr>
              <w:spacing w:line="300" w:lineRule="exact"/>
              <w:ind w:firstLine="480" w:firstLineChars="200"/>
              <w:rPr>
                <w:rFonts w:hint="eastAsia" w:ascii="仿宋_GB2312"/>
                <w:bCs/>
                <w:sz w:val="24"/>
                <w:szCs w:val="24"/>
                <w:highlight w:val="none"/>
              </w:rPr>
            </w:pPr>
            <w:r>
              <w:rPr>
                <w:rFonts w:hint="eastAsia" w:ascii="仿宋_GB2312"/>
                <w:bCs/>
                <w:sz w:val="24"/>
                <w:szCs w:val="24"/>
                <w:highlight w:val="none"/>
              </w:rPr>
              <w:t>同一工程只计取最高级别</w:t>
            </w:r>
            <w:r>
              <w:rPr>
                <w:rFonts w:hint="eastAsia" w:ascii="仿宋_GB2312"/>
                <w:bCs/>
                <w:sz w:val="24"/>
                <w:szCs w:val="24"/>
                <w:highlight w:val="none"/>
                <w:lang w:val="en-US" w:eastAsia="zh-CN"/>
              </w:rPr>
              <w:t>奖项</w:t>
            </w:r>
            <w:r>
              <w:rPr>
                <w:rFonts w:hint="eastAsia" w:ascii="仿宋_GB2312"/>
                <w:bCs/>
                <w:sz w:val="24"/>
                <w:szCs w:val="24"/>
                <w:highlight w:val="none"/>
              </w:rPr>
              <w:t>的分数，不重复计分。本项最高得24分。</w:t>
            </w:r>
          </w:p>
          <w:p>
            <w:pPr>
              <w:spacing w:line="300" w:lineRule="exact"/>
              <w:ind w:firstLine="482" w:firstLineChars="200"/>
              <w:rPr>
                <w:rFonts w:hint="eastAsia" w:ascii="仿宋_GB2312"/>
                <w:bCs/>
                <w:sz w:val="24"/>
                <w:szCs w:val="24"/>
                <w:highlight w:val="none"/>
              </w:rPr>
            </w:pPr>
            <w:r>
              <w:rPr>
                <w:rFonts w:hint="eastAsia" w:ascii="仿宋_GB2312" w:hAnsi="仿宋" w:cs="仿宋"/>
                <w:b/>
                <w:bCs/>
                <w:sz w:val="24"/>
                <w:szCs w:val="24"/>
                <w:highlight w:val="none"/>
              </w:rPr>
              <w:t>企业在湖州市外承建工程获得相应级别质量获奖、安全评优的，按上述标准相应予以评价得分。</w:t>
            </w:r>
          </w:p>
        </w:tc>
        <w:tc>
          <w:tcPr>
            <w:tcW w:w="576" w:type="dxa"/>
            <w:vAlign w:val="center"/>
          </w:tcPr>
          <w:p>
            <w:pPr>
              <w:jc w:val="center"/>
              <w:rPr>
                <w:rFonts w:ascii="宋体" w:hAnsi="宋体" w:cs="宋体"/>
                <w:sz w:val="24"/>
                <w:highlight w:val="none"/>
              </w:rPr>
            </w:pPr>
            <w:r>
              <w:rPr>
                <w:rFonts w:hint="eastAsia" w:ascii="宋体" w:hAnsi="宋体" w:cs="宋体"/>
                <w:sz w:val="24"/>
                <w:highlight w:val="none"/>
              </w:rPr>
              <w:t>24</w:t>
            </w:r>
          </w:p>
        </w:tc>
        <w:tc>
          <w:tcPr>
            <w:tcW w:w="700" w:type="dxa"/>
            <w:vAlign w:val="center"/>
          </w:tcPr>
          <w:p>
            <w:pPr>
              <w:rPr>
                <w:rFonts w:ascii="宋体" w:hAnsi="宋体" w:cs="宋体"/>
                <w:sz w:val="24"/>
                <w:highlight w:val="none"/>
              </w:rPr>
            </w:pPr>
          </w:p>
        </w:tc>
        <w:tc>
          <w:tcPr>
            <w:tcW w:w="2409" w:type="dxa"/>
            <w:vAlign w:val="center"/>
          </w:tcPr>
          <w:p>
            <w:pPr>
              <w:rPr>
                <w:rFonts w:ascii="宋体" w:hAnsi="宋体" w:cs="宋体"/>
                <w:sz w:val="24"/>
                <w:highlight w:val="none"/>
              </w:rPr>
            </w:pPr>
          </w:p>
        </w:tc>
        <w:tc>
          <w:tcPr>
            <w:tcW w:w="709" w:type="dxa"/>
            <w:vAlign w:val="center"/>
          </w:tcPr>
          <w:p>
            <w:pPr>
              <w:rPr>
                <w:rFonts w:ascii="宋体" w:hAnsi="宋体" w:cs="宋体"/>
                <w:sz w:val="24"/>
                <w:highlight w:val="none"/>
              </w:rPr>
            </w:pPr>
          </w:p>
        </w:tc>
        <w:tc>
          <w:tcPr>
            <w:tcW w:w="2410" w:type="dxa"/>
            <w:vAlign w:val="center"/>
          </w:tcPr>
          <w:p>
            <w:pPr>
              <w:rPr>
                <w:rFonts w:ascii="宋体" w:hAnsi="宋体" w:cs="宋体"/>
                <w:sz w:val="24"/>
                <w:highlight w:val="none"/>
              </w:rPr>
            </w:pPr>
          </w:p>
        </w:tc>
        <w:tc>
          <w:tcPr>
            <w:tcW w:w="709" w:type="dxa"/>
            <w:vAlign w:val="center"/>
          </w:tcPr>
          <w:p>
            <w:pPr>
              <w:rPr>
                <w:rFonts w:ascii="宋体" w:hAnsi="宋体" w:cs="宋体"/>
                <w:sz w:val="24"/>
                <w:highlight w:val="none"/>
              </w:rPr>
            </w:pPr>
          </w:p>
        </w:tc>
        <w:tc>
          <w:tcPr>
            <w:tcW w:w="2409" w:type="dxa"/>
          </w:tcPr>
          <w:p>
            <w:pP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Align w:val="center"/>
          </w:tcPr>
          <w:p>
            <w:pPr>
              <w:jc w:val="center"/>
              <w:rPr>
                <w:rFonts w:hint="eastAsia" w:ascii="宋体" w:hAnsi="宋体" w:cs="宋体"/>
                <w:sz w:val="24"/>
                <w:highlight w:val="none"/>
                <w:lang w:val="en-US" w:eastAsia="zh-CN"/>
              </w:rPr>
            </w:pPr>
          </w:p>
          <w:p>
            <w:pPr>
              <w:jc w:val="center"/>
              <w:rPr>
                <w:rFonts w:hint="default" w:ascii="宋体" w:hAnsi="宋体" w:eastAsia="仿宋_GB2312" w:cs="宋体"/>
                <w:sz w:val="24"/>
                <w:highlight w:val="none"/>
                <w:lang w:val="en-US" w:eastAsia="zh-CN"/>
              </w:rPr>
            </w:pPr>
            <w:r>
              <w:rPr>
                <w:rFonts w:hint="eastAsia" w:ascii="宋体" w:hAnsi="宋体" w:cs="宋体"/>
                <w:sz w:val="24"/>
                <w:highlight w:val="none"/>
                <w:lang w:val="en-US" w:eastAsia="zh-CN"/>
              </w:rPr>
              <w:t>3.3</w:t>
            </w:r>
          </w:p>
        </w:tc>
        <w:tc>
          <w:tcPr>
            <w:tcW w:w="1047" w:type="dxa"/>
            <w:vAlign w:val="center"/>
          </w:tcPr>
          <w:p>
            <w:pPr>
              <w:spacing w:line="300" w:lineRule="exact"/>
              <w:rPr>
                <w:rFonts w:hint="eastAsia" w:ascii="仿宋_GB2312"/>
                <w:bCs/>
                <w:sz w:val="24"/>
                <w:szCs w:val="24"/>
                <w:highlight w:val="none"/>
                <w:lang w:val="en-US" w:eastAsia="zh-CN"/>
              </w:rPr>
            </w:pPr>
          </w:p>
          <w:p>
            <w:pPr>
              <w:spacing w:line="300" w:lineRule="exact"/>
              <w:rPr>
                <w:rFonts w:ascii="仿宋_GB2312"/>
                <w:bCs/>
                <w:sz w:val="24"/>
                <w:szCs w:val="24"/>
                <w:highlight w:val="none"/>
              </w:rPr>
            </w:pPr>
            <w:r>
              <w:rPr>
                <w:rFonts w:hint="eastAsia" w:ascii="仿宋_GB2312"/>
                <w:bCs/>
                <w:sz w:val="24"/>
                <w:szCs w:val="24"/>
                <w:highlight w:val="none"/>
                <w:lang w:val="en-US" w:eastAsia="zh-CN"/>
              </w:rPr>
              <w:t>业绩水平</w:t>
            </w:r>
            <w:r>
              <w:rPr>
                <w:rFonts w:hint="eastAsia" w:ascii="仿宋_GB2312"/>
                <w:bCs/>
                <w:sz w:val="24"/>
                <w:szCs w:val="24"/>
                <w:highlight w:val="none"/>
              </w:rPr>
              <w:t>--安全生产</w:t>
            </w:r>
          </w:p>
        </w:tc>
        <w:tc>
          <w:tcPr>
            <w:tcW w:w="9499" w:type="dxa"/>
            <w:vAlign w:val="center"/>
          </w:tcPr>
          <w:p>
            <w:pPr>
              <w:spacing w:line="300" w:lineRule="exact"/>
              <w:rPr>
                <w:rFonts w:ascii="仿宋_GB2312"/>
                <w:b/>
                <w:bCs w:val="0"/>
                <w:sz w:val="24"/>
                <w:szCs w:val="24"/>
                <w:highlight w:val="none"/>
              </w:rPr>
            </w:pPr>
            <w:r>
              <w:rPr>
                <w:rFonts w:hint="eastAsia" w:ascii="仿宋_GB2312"/>
                <w:b/>
                <w:bCs w:val="0"/>
                <w:sz w:val="24"/>
                <w:szCs w:val="24"/>
                <w:highlight w:val="none"/>
                <w:lang w:val="en-US" w:eastAsia="zh-CN"/>
              </w:rPr>
              <w:t>3.3.1</w:t>
            </w:r>
            <w:r>
              <w:rPr>
                <w:rFonts w:hint="eastAsia" w:ascii="仿宋_GB2312"/>
                <w:b/>
                <w:bCs w:val="0"/>
                <w:sz w:val="24"/>
                <w:szCs w:val="24"/>
                <w:highlight w:val="none"/>
              </w:rPr>
              <w:t>安全评优</w:t>
            </w:r>
          </w:p>
          <w:p>
            <w:pPr>
              <w:spacing w:line="300" w:lineRule="exact"/>
              <w:rPr>
                <w:rFonts w:ascii="仿宋_GB2312"/>
                <w:bCs/>
                <w:sz w:val="24"/>
                <w:szCs w:val="24"/>
                <w:highlight w:val="none"/>
              </w:rPr>
            </w:pPr>
            <w:r>
              <w:rPr>
                <w:rFonts w:hint="eastAsia" w:ascii="仿宋_GB2312"/>
                <w:b/>
                <w:bCs/>
                <w:sz w:val="24"/>
                <w:szCs w:val="24"/>
                <w:highlight w:val="none"/>
              </w:rPr>
              <w:t>评价内容：</w:t>
            </w:r>
            <w:r>
              <w:rPr>
                <w:rFonts w:hint="eastAsia" w:ascii="仿宋_GB2312"/>
                <w:b w:val="0"/>
                <w:bCs w:val="0"/>
                <w:sz w:val="24"/>
                <w:szCs w:val="24"/>
                <w:highlight w:val="none"/>
                <w:lang w:val="en-US" w:eastAsia="zh-CN"/>
              </w:rPr>
              <w:t>近三年</w:t>
            </w:r>
            <w:r>
              <w:rPr>
                <w:rFonts w:hint="eastAsia" w:ascii="仿宋_GB2312"/>
                <w:bCs/>
                <w:sz w:val="24"/>
                <w:szCs w:val="24"/>
                <w:highlight w:val="none"/>
              </w:rPr>
              <w:t>企业</w:t>
            </w:r>
            <w:r>
              <w:rPr>
                <w:rFonts w:hint="eastAsia" w:ascii="仿宋_GB2312"/>
                <w:bCs/>
                <w:sz w:val="24"/>
                <w:szCs w:val="24"/>
                <w:highlight w:val="none"/>
                <w:lang w:eastAsia="zh-CN"/>
              </w:rPr>
              <w:t>承建或参建</w:t>
            </w:r>
            <w:r>
              <w:rPr>
                <w:rFonts w:hint="eastAsia" w:ascii="仿宋_GB2312"/>
                <w:bCs/>
                <w:sz w:val="24"/>
                <w:szCs w:val="24"/>
                <w:highlight w:val="none"/>
              </w:rPr>
              <w:t>的</w:t>
            </w:r>
            <w:r>
              <w:rPr>
                <w:rFonts w:hint="eastAsia" w:ascii="仿宋_GB2312"/>
                <w:bCs/>
                <w:sz w:val="24"/>
                <w:szCs w:val="24"/>
                <w:highlight w:val="none"/>
                <w:lang w:val="en-US" w:eastAsia="zh-CN"/>
              </w:rPr>
              <w:t>园林</w:t>
            </w:r>
            <w:r>
              <w:rPr>
                <w:rFonts w:hint="eastAsia" w:ascii="仿宋_GB2312"/>
                <w:bCs/>
                <w:sz w:val="24"/>
                <w:szCs w:val="24"/>
                <w:highlight w:val="none"/>
              </w:rPr>
              <w:t>工程项目安全生产评优情况。</w:t>
            </w:r>
          </w:p>
          <w:p>
            <w:pPr>
              <w:spacing w:line="300" w:lineRule="exact"/>
              <w:rPr>
                <w:rFonts w:ascii="仿宋_GB2312"/>
                <w:bCs/>
                <w:sz w:val="24"/>
                <w:szCs w:val="24"/>
                <w:highlight w:val="none"/>
              </w:rPr>
            </w:pPr>
            <w:r>
              <w:rPr>
                <w:rFonts w:hint="eastAsia" w:ascii="仿宋_GB2312"/>
                <w:b/>
                <w:bCs/>
                <w:sz w:val="24"/>
                <w:szCs w:val="24"/>
                <w:highlight w:val="none"/>
              </w:rPr>
              <w:t>评价方式：</w:t>
            </w:r>
            <w:r>
              <w:rPr>
                <w:rFonts w:hint="eastAsia" w:ascii="仿宋_GB2312"/>
                <w:bCs/>
                <w:sz w:val="24"/>
                <w:szCs w:val="24"/>
                <w:highlight w:val="none"/>
              </w:rPr>
              <w:t>查阅有关工程安全奖项（标化）公布文件</w:t>
            </w:r>
            <w:r>
              <w:rPr>
                <w:rFonts w:hint="eastAsia" w:ascii="仿宋_GB2312"/>
                <w:bCs/>
                <w:sz w:val="24"/>
                <w:szCs w:val="24"/>
                <w:highlight w:val="none"/>
                <w:lang w:eastAsia="zh-CN"/>
              </w:rPr>
              <w:t>、</w:t>
            </w:r>
            <w:r>
              <w:rPr>
                <w:rFonts w:hint="eastAsia" w:ascii="仿宋_GB2312"/>
                <w:bCs/>
                <w:sz w:val="24"/>
                <w:szCs w:val="24"/>
                <w:highlight w:val="none"/>
                <w:lang w:val="en-US" w:eastAsia="zh-CN"/>
              </w:rPr>
              <w:t>工程</w:t>
            </w:r>
            <w:r>
              <w:rPr>
                <w:rFonts w:hint="eastAsia" w:ascii="仿宋_GB2312"/>
                <w:bCs/>
                <w:sz w:val="24"/>
                <w:szCs w:val="24"/>
                <w:highlight w:val="none"/>
              </w:rPr>
              <w:t>合同、竣工报告等。</w:t>
            </w:r>
          </w:p>
          <w:p>
            <w:pPr>
              <w:spacing w:line="300" w:lineRule="exact"/>
              <w:rPr>
                <w:rFonts w:ascii="仿宋_GB2312"/>
                <w:b/>
                <w:bCs/>
                <w:sz w:val="24"/>
                <w:szCs w:val="24"/>
                <w:highlight w:val="none"/>
              </w:rPr>
            </w:pPr>
            <w:r>
              <w:rPr>
                <w:rFonts w:hint="eastAsia" w:ascii="仿宋_GB2312"/>
                <w:b/>
                <w:bCs/>
                <w:sz w:val="24"/>
                <w:szCs w:val="24"/>
                <w:highlight w:val="none"/>
              </w:rPr>
              <w:t>评分标准：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_GB2312" w:eastAsia="仿宋_GB2312"/>
                <w:bCs/>
                <w:sz w:val="24"/>
                <w:szCs w:val="24"/>
                <w:highlight w:val="none"/>
                <w:lang w:eastAsia="zh-CN"/>
              </w:rPr>
            </w:pPr>
            <w:r>
              <w:rPr>
                <w:rFonts w:hint="eastAsia" w:ascii="仿宋_GB2312"/>
                <w:bCs/>
                <w:sz w:val="24"/>
                <w:szCs w:val="24"/>
                <w:highlight w:val="none"/>
              </w:rPr>
              <w:t>1.</w:t>
            </w:r>
            <w:r>
              <w:rPr>
                <w:rFonts w:hint="eastAsia" w:ascii="仿宋_GB2312"/>
                <w:bCs/>
                <w:sz w:val="24"/>
                <w:szCs w:val="24"/>
                <w:highlight w:val="none"/>
                <w:lang w:eastAsia="zh-CN"/>
              </w:rPr>
              <w:t>承建或参建</w:t>
            </w:r>
            <w:r>
              <w:rPr>
                <w:rFonts w:hint="eastAsia" w:ascii="仿宋_GB2312"/>
                <w:bCs/>
                <w:sz w:val="24"/>
                <w:szCs w:val="24"/>
                <w:highlight w:val="none"/>
              </w:rPr>
              <w:t>的</w:t>
            </w:r>
            <w:r>
              <w:rPr>
                <w:rFonts w:hint="eastAsia" w:ascii="仿宋_GB2312"/>
                <w:bCs/>
                <w:sz w:val="24"/>
                <w:szCs w:val="24"/>
                <w:highlight w:val="none"/>
                <w:lang w:eastAsia="zh-CN"/>
              </w:rPr>
              <w:t>园林</w:t>
            </w:r>
            <w:r>
              <w:rPr>
                <w:rFonts w:hint="eastAsia" w:ascii="仿宋_GB2312"/>
                <w:bCs/>
                <w:sz w:val="24"/>
                <w:szCs w:val="24"/>
                <w:highlight w:val="none"/>
              </w:rPr>
              <w:t>工程项目</w:t>
            </w:r>
            <w:r>
              <w:rPr>
                <w:rFonts w:hint="eastAsia" w:ascii="仿宋_GB2312"/>
                <w:b w:val="0"/>
                <w:bCs/>
                <w:sz w:val="24"/>
                <w:szCs w:val="24"/>
                <w:highlight w:val="none"/>
                <w:lang w:eastAsia="zh-CN"/>
              </w:rPr>
              <w:t>（</w:t>
            </w:r>
            <w:r>
              <w:rPr>
                <w:rFonts w:hint="eastAsia" w:ascii="仿宋_GB2312"/>
                <w:b w:val="0"/>
                <w:bCs/>
                <w:sz w:val="24"/>
                <w:szCs w:val="24"/>
                <w:highlight w:val="none"/>
                <w:lang w:val="en-US" w:eastAsia="zh-CN"/>
              </w:rPr>
              <w:t>含市政配套</w:t>
            </w:r>
            <w:r>
              <w:rPr>
                <w:rFonts w:hint="eastAsia" w:ascii="仿宋_GB2312"/>
                <w:b w:val="0"/>
                <w:bCs/>
                <w:sz w:val="24"/>
                <w:szCs w:val="24"/>
                <w:highlight w:val="none"/>
                <w:lang w:eastAsia="zh-CN"/>
              </w:rPr>
              <w:t>）</w:t>
            </w:r>
            <w:r>
              <w:rPr>
                <w:rFonts w:hint="eastAsia" w:ascii="仿宋_GB2312"/>
                <w:bCs/>
                <w:sz w:val="24"/>
                <w:szCs w:val="24"/>
                <w:highlight w:val="none"/>
              </w:rPr>
              <w:t>获“湖州市建筑安全文明施工标准化工地”</w:t>
            </w:r>
            <w:r>
              <w:rPr>
                <w:rFonts w:hint="eastAsia" w:ascii="仿宋_GB2312"/>
                <w:bCs/>
                <w:sz w:val="24"/>
                <w:szCs w:val="24"/>
                <w:highlight w:val="none"/>
                <w:lang w:val="en-US" w:eastAsia="zh-CN"/>
              </w:rPr>
              <w:t>或其他</w:t>
            </w:r>
            <w:r>
              <w:rPr>
                <w:rFonts w:hint="eastAsia" w:ascii="仿宋_GB2312"/>
                <w:bCs/>
                <w:sz w:val="24"/>
                <w:szCs w:val="24"/>
                <w:highlight w:val="none"/>
              </w:rPr>
              <w:t>相应级别奖项的，</w:t>
            </w:r>
            <w:r>
              <w:rPr>
                <w:rFonts w:hint="eastAsia" w:ascii="仿宋_GB2312"/>
                <w:b w:val="0"/>
                <w:bCs/>
                <w:sz w:val="24"/>
                <w:szCs w:val="24"/>
                <w:highlight w:val="none"/>
                <w:lang w:val="en-US" w:eastAsia="zh-CN"/>
              </w:rPr>
              <w:t>承建的</w:t>
            </w:r>
            <w:r>
              <w:rPr>
                <w:rFonts w:hint="eastAsia" w:ascii="仿宋_GB2312"/>
                <w:bCs/>
                <w:sz w:val="24"/>
                <w:szCs w:val="24"/>
                <w:highlight w:val="none"/>
              </w:rPr>
              <w:t>每项得</w:t>
            </w:r>
            <w:r>
              <w:rPr>
                <w:rFonts w:hint="eastAsia" w:ascii="仿宋_GB2312"/>
                <w:bCs/>
                <w:sz w:val="24"/>
                <w:szCs w:val="24"/>
                <w:highlight w:val="none"/>
                <w:lang w:val="en-US" w:eastAsia="zh-CN"/>
              </w:rPr>
              <w:t>2</w:t>
            </w:r>
            <w:r>
              <w:rPr>
                <w:rFonts w:hint="eastAsia" w:ascii="仿宋_GB2312"/>
                <w:bCs/>
                <w:sz w:val="24"/>
                <w:szCs w:val="24"/>
                <w:highlight w:val="none"/>
              </w:rPr>
              <w:t>分</w:t>
            </w:r>
            <w:r>
              <w:rPr>
                <w:rFonts w:hint="eastAsia" w:ascii="仿宋_GB2312"/>
                <w:bCs/>
                <w:sz w:val="24"/>
                <w:szCs w:val="24"/>
                <w:highlight w:val="none"/>
                <w:lang w:eastAsia="zh-CN"/>
              </w:rPr>
              <w:t>，</w:t>
            </w:r>
            <w:r>
              <w:rPr>
                <w:rFonts w:hint="eastAsia" w:ascii="仿宋_GB2312"/>
                <w:b w:val="0"/>
                <w:bCs/>
                <w:sz w:val="24"/>
                <w:szCs w:val="24"/>
                <w:highlight w:val="none"/>
                <w:lang w:val="en-US" w:eastAsia="zh-CN"/>
              </w:rPr>
              <w:t>参建的</w:t>
            </w:r>
            <w:r>
              <w:rPr>
                <w:rFonts w:hint="eastAsia" w:ascii="仿宋_GB2312"/>
                <w:bCs/>
                <w:sz w:val="24"/>
                <w:szCs w:val="24"/>
                <w:highlight w:val="none"/>
              </w:rPr>
              <w:t>每项</w:t>
            </w:r>
            <w:r>
              <w:rPr>
                <w:rFonts w:hint="eastAsia" w:ascii="仿宋_GB2312"/>
                <w:b w:val="0"/>
                <w:bCs/>
                <w:sz w:val="24"/>
                <w:szCs w:val="24"/>
                <w:highlight w:val="none"/>
                <w:lang w:val="en-US" w:eastAsia="zh-CN"/>
              </w:rPr>
              <w:t>得</w:t>
            </w:r>
            <w:r>
              <w:rPr>
                <w:rFonts w:hint="eastAsia" w:ascii="仿宋_GB2312"/>
                <w:bCs/>
                <w:sz w:val="24"/>
                <w:szCs w:val="24"/>
                <w:highlight w:val="none"/>
                <w:lang w:val="en-US" w:eastAsia="zh-CN"/>
              </w:rPr>
              <w:t>1.5</w:t>
            </w:r>
            <w:r>
              <w:rPr>
                <w:rFonts w:hint="eastAsia" w:ascii="仿宋_GB2312"/>
                <w:bCs/>
                <w:sz w:val="24"/>
                <w:szCs w:val="24"/>
                <w:highlight w:val="none"/>
              </w:rPr>
              <w:t>分。最高累计得6分</w:t>
            </w:r>
            <w:r>
              <w:rPr>
                <w:rFonts w:hint="eastAsia" w:ascii="仿宋_GB2312"/>
                <w:bCs/>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_GB2312" w:eastAsia="仿宋_GB2312"/>
                <w:bCs/>
                <w:sz w:val="24"/>
                <w:szCs w:val="24"/>
                <w:highlight w:val="none"/>
                <w:lang w:eastAsia="zh-CN"/>
              </w:rPr>
            </w:pPr>
            <w:r>
              <w:rPr>
                <w:rFonts w:hint="eastAsia" w:ascii="仿宋_GB2312"/>
                <w:bCs/>
                <w:sz w:val="24"/>
                <w:szCs w:val="24"/>
                <w:highlight w:val="none"/>
              </w:rPr>
              <w:t>2.</w:t>
            </w:r>
            <w:r>
              <w:rPr>
                <w:rFonts w:hint="eastAsia" w:ascii="仿宋_GB2312"/>
                <w:bCs/>
                <w:sz w:val="24"/>
                <w:szCs w:val="24"/>
                <w:highlight w:val="none"/>
                <w:lang w:eastAsia="zh-CN"/>
              </w:rPr>
              <w:t>承建或参建</w:t>
            </w:r>
            <w:r>
              <w:rPr>
                <w:rFonts w:hint="eastAsia" w:ascii="仿宋_GB2312"/>
                <w:bCs/>
                <w:sz w:val="24"/>
                <w:szCs w:val="24"/>
                <w:highlight w:val="none"/>
              </w:rPr>
              <w:t>的</w:t>
            </w:r>
            <w:r>
              <w:rPr>
                <w:rFonts w:hint="eastAsia" w:ascii="仿宋_GB2312"/>
                <w:bCs/>
                <w:sz w:val="24"/>
                <w:szCs w:val="24"/>
                <w:highlight w:val="none"/>
                <w:lang w:eastAsia="zh-CN"/>
              </w:rPr>
              <w:t>园林</w:t>
            </w:r>
            <w:r>
              <w:rPr>
                <w:rFonts w:hint="eastAsia" w:ascii="仿宋_GB2312"/>
                <w:bCs/>
                <w:sz w:val="24"/>
                <w:szCs w:val="24"/>
                <w:highlight w:val="none"/>
              </w:rPr>
              <w:t>工程项目</w:t>
            </w:r>
            <w:r>
              <w:rPr>
                <w:rFonts w:hint="eastAsia" w:ascii="仿宋_GB2312"/>
                <w:b w:val="0"/>
                <w:bCs/>
                <w:sz w:val="24"/>
                <w:szCs w:val="24"/>
                <w:highlight w:val="none"/>
                <w:lang w:eastAsia="zh-CN"/>
              </w:rPr>
              <w:t>（</w:t>
            </w:r>
            <w:r>
              <w:rPr>
                <w:rFonts w:hint="eastAsia" w:ascii="仿宋_GB2312"/>
                <w:b w:val="0"/>
                <w:bCs/>
                <w:sz w:val="24"/>
                <w:szCs w:val="24"/>
                <w:highlight w:val="none"/>
                <w:lang w:val="en-US" w:eastAsia="zh-CN"/>
              </w:rPr>
              <w:t>含市政配套</w:t>
            </w:r>
            <w:r>
              <w:rPr>
                <w:rFonts w:hint="eastAsia" w:ascii="仿宋_GB2312"/>
                <w:b w:val="0"/>
                <w:bCs/>
                <w:sz w:val="24"/>
                <w:szCs w:val="24"/>
                <w:highlight w:val="none"/>
                <w:lang w:eastAsia="zh-CN"/>
              </w:rPr>
              <w:t>）</w:t>
            </w:r>
            <w:r>
              <w:rPr>
                <w:rFonts w:hint="eastAsia" w:ascii="仿宋_GB2312"/>
                <w:bCs/>
                <w:sz w:val="24"/>
                <w:szCs w:val="24"/>
                <w:highlight w:val="none"/>
              </w:rPr>
              <w:t>获“浙江省建筑施工安全生产标准化管理优良工地”或相应级别奖项如浙江省园林绿化工程施工安全生产标准化管理优良工地</w:t>
            </w:r>
            <w:r>
              <w:rPr>
                <w:rFonts w:hint="eastAsia" w:ascii="仿宋_GB2312"/>
                <w:bCs/>
                <w:sz w:val="24"/>
                <w:szCs w:val="24"/>
                <w:highlight w:val="none"/>
                <w:lang w:val="en-US" w:eastAsia="zh-CN"/>
              </w:rPr>
              <w:t>的</w:t>
            </w:r>
            <w:r>
              <w:rPr>
                <w:rFonts w:hint="eastAsia" w:ascii="仿宋_GB2312"/>
                <w:bCs/>
                <w:sz w:val="24"/>
                <w:szCs w:val="24"/>
                <w:highlight w:val="none"/>
              </w:rPr>
              <w:t>，</w:t>
            </w:r>
            <w:r>
              <w:rPr>
                <w:rFonts w:hint="eastAsia" w:ascii="仿宋_GB2312"/>
                <w:b w:val="0"/>
                <w:bCs/>
                <w:sz w:val="24"/>
                <w:szCs w:val="24"/>
                <w:highlight w:val="none"/>
                <w:lang w:val="en-US" w:eastAsia="zh-CN"/>
              </w:rPr>
              <w:t>承建的</w:t>
            </w:r>
            <w:r>
              <w:rPr>
                <w:rFonts w:hint="eastAsia" w:ascii="仿宋_GB2312"/>
                <w:bCs/>
                <w:sz w:val="24"/>
                <w:szCs w:val="24"/>
                <w:highlight w:val="none"/>
              </w:rPr>
              <w:t>每项得</w:t>
            </w:r>
            <w:r>
              <w:rPr>
                <w:rFonts w:hint="eastAsia" w:ascii="仿宋_GB2312"/>
                <w:bCs/>
                <w:sz w:val="24"/>
                <w:szCs w:val="24"/>
                <w:highlight w:val="none"/>
                <w:lang w:val="en-US" w:eastAsia="zh-CN"/>
              </w:rPr>
              <w:t>2.5</w:t>
            </w:r>
            <w:r>
              <w:rPr>
                <w:rFonts w:hint="eastAsia" w:ascii="仿宋_GB2312"/>
                <w:bCs/>
                <w:sz w:val="24"/>
                <w:szCs w:val="24"/>
                <w:highlight w:val="none"/>
              </w:rPr>
              <w:t>分</w:t>
            </w:r>
            <w:r>
              <w:rPr>
                <w:rFonts w:hint="eastAsia" w:ascii="仿宋_GB2312"/>
                <w:bCs/>
                <w:sz w:val="24"/>
                <w:szCs w:val="24"/>
                <w:highlight w:val="none"/>
                <w:lang w:eastAsia="zh-CN"/>
              </w:rPr>
              <w:t>，</w:t>
            </w:r>
            <w:r>
              <w:rPr>
                <w:rFonts w:hint="eastAsia" w:ascii="仿宋_GB2312"/>
                <w:b w:val="0"/>
                <w:bCs/>
                <w:sz w:val="24"/>
                <w:szCs w:val="24"/>
                <w:highlight w:val="none"/>
                <w:lang w:val="en-US" w:eastAsia="zh-CN"/>
              </w:rPr>
              <w:t>参建的</w:t>
            </w:r>
            <w:r>
              <w:rPr>
                <w:rFonts w:hint="eastAsia" w:ascii="仿宋_GB2312"/>
                <w:bCs/>
                <w:sz w:val="24"/>
                <w:szCs w:val="24"/>
                <w:highlight w:val="none"/>
              </w:rPr>
              <w:t>每项</w:t>
            </w:r>
            <w:r>
              <w:rPr>
                <w:rFonts w:hint="eastAsia" w:ascii="仿宋_GB2312"/>
                <w:b w:val="0"/>
                <w:bCs/>
                <w:sz w:val="24"/>
                <w:szCs w:val="24"/>
                <w:highlight w:val="none"/>
                <w:lang w:val="en-US" w:eastAsia="zh-CN"/>
              </w:rPr>
              <w:t>得</w:t>
            </w:r>
            <w:r>
              <w:rPr>
                <w:rFonts w:hint="eastAsia" w:ascii="仿宋_GB2312"/>
                <w:bCs/>
                <w:sz w:val="24"/>
                <w:szCs w:val="24"/>
                <w:highlight w:val="none"/>
                <w:lang w:val="en-US" w:eastAsia="zh-CN"/>
              </w:rPr>
              <w:t>2</w:t>
            </w:r>
            <w:r>
              <w:rPr>
                <w:rFonts w:hint="eastAsia" w:ascii="仿宋_GB2312"/>
                <w:bCs/>
                <w:sz w:val="24"/>
                <w:szCs w:val="24"/>
                <w:highlight w:val="none"/>
              </w:rPr>
              <w:t>分。最高累计得5分</w:t>
            </w:r>
            <w:r>
              <w:rPr>
                <w:rFonts w:hint="eastAsia" w:ascii="仿宋_GB2312"/>
                <w:bCs/>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_GB2312"/>
                <w:bCs/>
                <w:sz w:val="24"/>
                <w:szCs w:val="24"/>
                <w:highlight w:val="none"/>
              </w:rPr>
            </w:pPr>
            <w:r>
              <w:rPr>
                <w:rFonts w:hint="eastAsia" w:ascii="仿宋_GB2312"/>
                <w:bCs/>
                <w:sz w:val="24"/>
                <w:szCs w:val="24"/>
                <w:highlight w:val="none"/>
              </w:rPr>
              <w:t>3.</w:t>
            </w:r>
            <w:r>
              <w:rPr>
                <w:rFonts w:hint="eastAsia" w:ascii="仿宋_GB2312"/>
                <w:bCs/>
                <w:sz w:val="24"/>
                <w:szCs w:val="24"/>
                <w:highlight w:val="none"/>
                <w:lang w:eastAsia="zh-CN"/>
              </w:rPr>
              <w:t>承建或参建</w:t>
            </w:r>
            <w:r>
              <w:rPr>
                <w:rFonts w:hint="eastAsia" w:ascii="仿宋_GB2312"/>
                <w:bCs/>
                <w:sz w:val="24"/>
                <w:szCs w:val="24"/>
                <w:highlight w:val="none"/>
              </w:rPr>
              <w:t>的</w:t>
            </w:r>
            <w:r>
              <w:rPr>
                <w:rFonts w:hint="eastAsia" w:ascii="仿宋_GB2312"/>
                <w:bCs/>
                <w:sz w:val="24"/>
                <w:szCs w:val="24"/>
                <w:highlight w:val="none"/>
                <w:lang w:eastAsia="zh-CN"/>
              </w:rPr>
              <w:t>园林</w:t>
            </w:r>
            <w:r>
              <w:rPr>
                <w:rFonts w:hint="eastAsia" w:ascii="仿宋_GB2312"/>
                <w:bCs/>
                <w:sz w:val="24"/>
                <w:szCs w:val="24"/>
                <w:highlight w:val="none"/>
              </w:rPr>
              <w:t>工程项目获“全国建设工程项目施工安全生产标准化工地”称号的，</w:t>
            </w:r>
            <w:r>
              <w:rPr>
                <w:rFonts w:hint="eastAsia" w:ascii="仿宋_GB2312"/>
                <w:b w:val="0"/>
                <w:bCs/>
                <w:sz w:val="24"/>
                <w:szCs w:val="24"/>
                <w:highlight w:val="none"/>
                <w:lang w:val="en-US" w:eastAsia="zh-CN"/>
              </w:rPr>
              <w:t>承建的</w:t>
            </w:r>
            <w:r>
              <w:rPr>
                <w:rFonts w:hint="eastAsia" w:ascii="仿宋_GB2312"/>
                <w:bCs/>
                <w:sz w:val="24"/>
                <w:szCs w:val="24"/>
                <w:highlight w:val="none"/>
              </w:rPr>
              <w:t>每项得</w:t>
            </w:r>
            <w:r>
              <w:rPr>
                <w:rFonts w:hint="eastAsia" w:ascii="仿宋_GB2312"/>
                <w:bCs/>
                <w:sz w:val="24"/>
                <w:szCs w:val="24"/>
                <w:highlight w:val="none"/>
                <w:lang w:val="en-US" w:eastAsia="zh-CN"/>
              </w:rPr>
              <w:t>3.5</w:t>
            </w:r>
            <w:r>
              <w:rPr>
                <w:rFonts w:hint="eastAsia" w:ascii="仿宋_GB2312"/>
                <w:bCs/>
                <w:sz w:val="24"/>
                <w:szCs w:val="24"/>
                <w:highlight w:val="none"/>
              </w:rPr>
              <w:t>分</w:t>
            </w:r>
            <w:r>
              <w:rPr>
                <w:rFonts w:hint="eastAsia" w:ascii="仿宋_GB2312"/>
                <w:bCs/>
                <w:sz w:val="24"/>
                <w:szCs w:val="24"/>
                <w:highlight w:val="none"/>
                <w:lang w:eastAsia="zh-CN"/>
              </w:rPr>
              <w:t>，</w:t>
            </w:r>
            <w:r>
              <w:rPr>
                <w:rFonts w:hint="eastAsia" w:ascii="仿宋_GB2312"/>
                <w:b w:val="0"/>
                <w:bCs/>
                <w:sz w:val="24"/>
                <w:szCs w:val="24"/>
                <w:highlight w:val="none"/>
                <w:lang w:val="en-US" w:eastAsia="zh-CN"/>
              </w:rPr>
              <w:t>参建的</w:t>
            </w:r>
            <w:r>
              <w:rPr>
                <w:rFonts w:hint="eastAsia" w:ascii="仿宋_GB2312"/>
                <w:bCs/>
                <w:sz w:val="24"/>
                <w:szCs w:val="24"/>
                <w:highlight w:val="none"/>
              </w:rPr>
              <w:t>每项</w:t>
            </w:r>
            <w:r>
              <w:rPr>
                <w:rFonts w:hint="eastAsia" w:ascii="仿宋_GB2312"/>
                <w:b w:val="0"/>
                <w:bCs/>
                <w:sz w:val="24"/>
                <w:szCs w:val="24"/>
                <w:highlight w:val="none"/>
                <w:lang w:val="en-US" w:eastAsia="zh-CN"/>
              </w:rPr>
              <w:t>得</w:t>
            </w:r>
            <w:r>
              <w:rPr>
                <w:rFonts w:hint="eastAsia" w:ascii="仿宋_GB2312"/>
                <w:bCs/>
                <w:sz w:val="24"/>
                <w:szCs w:val="24"/>
                <w:highlight w:val="none"/>
                <w:lang w:val="en-US" w:eastAsia="zh-CN"/>
              </w:rPr>
              <w:t>3</w:t>
            </w:r>
            <w:r>
              <w:rPr>
                <w:rFonts w:hint="eastAsia" w:ascii="仿宋_GB2312"/>
                <w:bCs/>
                <w:sz w:val="24"/>
                <w:szCs w:val="24"/>
                <w:highlight w:val="none"/>
              </w:rPr>
              <w:t>分。最高累计得7分。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_GB2312"/>
                <w:bCs/>
                <w:sz w:val="24"/>
                <w:szCs w:val="24"/>
                <w:highlight w:val="none"/>
              </w:rPr>
            </w:pPr>
            <w:r>
              <w:rPr>
                <w:rFonts w:hint="eastAsia" w:ascii="仿宋_GB2312"/>
                <w:bCs/>
                <w:sz w:val="24"/>
                <w:szCs w:val="24"/>
                <w:highlight w:val="none"/>
              </w:rPr>
              <w:t>同一工程只计取最高级别的分数，不重复计分。</w:t>
            </w:r>
          </w:p>
          <w:p>
            <w:pPr>
              <w:spacing w:line="300" w:lineRule="exact"/>
              <w:rPr>
                <w:rFonts w:ascii="仿宋_GB2312"/>
                <w:b/>
                <w:bCs w:val="0"/>
                <w:sz w:val="24"/>
                <w:szCs w:val="24"/>
                <w:highlight w:val="none"/>
              </w:rPr>
            </w:pPr>
            <w:r>
              <w:rPr>
                <w:rFonts w:hint="eastAsia" w:ascii="仿宋_GB2312"/>
                <w:b/>
                <w:bCs w:val="0"/>
                <w:sz w:val="24"/>
                <w:szCs w:val="24"/>
                <w:highlight w:val="none"/>
                <w:lang w:val="en-US" w:eastAsia="zh-CN"/>
              </w:rPr>
              <w:t>3.3.2</w:t>
            </w:r>
            <w:r>
              <w:rPr>
                <w:rFonts w:hint="eastAsia" w:ascii="仿宋_GB2312"/>
                <w:b/>
                <w:bCs w:val="0"/>
                <w:sz w:val="24"/>
                <w:szCs w:val="24"/>
                <w:highlight w:val="none"/>
              </w:rPr>
              <w:t>标杆工地</w:t>
            </w:r>
          </w:p>
          <w:p>
            <w:pPr>
              <w:spacing w:line="300" w:lineRule="exact"/>
              <w:rPr>
                <w:rFonts w:ascii="仿宋_GB2312"/>
                <w:bCs/>
                <w:sz w:val="24"/>
                <w:szCs w:val="24"/>
                <w:highlight w:val="none"/>
              </w:rPr>
            </w:pPr>
            <w:r>
              <w:rPr>
                <w:rFonts w:hint="eastAsia" w:ascii="仿宋_GB2312"/>
                <w:b/>
                <w:bCs w:val="0"/>
                <w:sz w:val="24"/>
                <w:szCs w:val="24"/>
                <w:highlight w:val="none"/>
              </w:rPr>
              <w:t>评价内容：</w:t>
            </w:r>
            <w:r>
              <w:rPr>
                <w:rFonts w:hint="eastAsia" w:ascii="仿宋_GB2312"/>
                <w:b w:val="0"/>
                <w:bCs w:val="0"/>
                <w:sz w:val="24"/>
                <w:szCs w:val="24"/>
                <w:highlight w:val="none"/>
                <w:lang w:val="en-US" w:eastAsia="zh-CN"/>
              </w:rPr>
              <w:t>近三年</w:t>
            </w:r>
            <w:r>
              <w:rPr>
                <w:rFonts w:hint="eastAsia" w:ascii="仿宋_GB2312"/>
                <w:bCs/>
                <w:sz w:val="24"/>
                <w:szCs w:val="24"/>
                <w:highlight w:val="none"/>
              </w:rPr>
              <w:t>企业</w:t>
            </w:r>
            <w:r>
              <w:rPr>
                <w:rFonts w:hint="eastAsia" w:ascii="仿宋_GB2312"/>
                <w:bCs/>
                <w:sz w:val="24"/>
                <w:szCs w:val="24"/>
                <w:highlight w:val="none"/>
                <w:lang w:eastAsia="zh-CN"/>
              </w:rPr>
              <w:t>承建或参建</w:t>
            </w:r>
            <w:r>
              <w:rPr>
                <w:rFonts w:hint="eastAsia" w:ascii="仿宋_GB2312"/>
                <w:bCs/>
                <w:sz w:val="24"/>
                <w:szCs w:val="24"/>
                <w:highlight w:val="none"/>
              </w:rPr>
              <w:t>的工程项目作为标杆工地观摩情况。</w:t>
            </w:r>
          </w:p>
          <w:p>
            <w:pPr>
              <w:spacing w:line="300" w:lineRule="exact"/>
              <w:rPr>
                <w:rFonts w:ascii="仿宋_GB2312"/>
                <w:bCs/>
                <w:sz w:val="24"/>
                <w:szCs w:val="24"/>
                <w:highlight w:val="none"/>
              </w:rPr>
            </w:pPr>
            <w:r>
              <w:rPr>
                <w:rFonts w:hint="eastAsia" w:ascii="仿宋_GB2312"/>
                <w:b/>
                <w:bCs w:val="0"/>
                <w:sz w:val="24"/>
                <w:szCs w:val="24"/>
                <w:highlight w:val="none"/>
              </w:rPr>
              <w:t>评价方式：</w:t>
            </w:r>
            <w:r>
              <w:rPr>
                <w:rFonts w:hint="eastAsia" w:ascii="仿宋_GB2312"/>
                <w:bCs/>
                <w:sz w:val="24"/>
                <w:szCs w:val="24"/>
                <w:highlight w:val="none"/>
              </w:rPr>
              <w:t>查阅有关标杆工地观摩通知及有关通报等文件。</w:t>
            </w:r>
          </w:p>
          <w:p>
            <w:pPr>
              <w:spacing w:line="300" w:lineRule="exact"/>
              <w:rPr>
                <w:rFonts w:ascii="仿宋_GB2312"/>
                <w:bCs/>
                <w:sz w:val="24"/>
                <w:szCs w:val="24"/>
                <w:highlight w:val="none"/>
              </w:rPr>
            </w:pPr>
            <w:r>
              <w:rPr>
                <w:rFonts w:hint="eastAsia" w:ascii="仿宋_GB2312"/>
                <w:bCs/>
                <w:sz w:val="24"/>
                <w:szCs w:val="24"/>
                <w:highlight w:val="none"/>
              </w:rPr>
              <w:t>评分标准：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_GB2312" w:eastAsia="仿宋_GB2312"/>
                <w:bCs/>
                <w:sz w:val="24"/>
                <w:szCs w:val="24"/>
                <w:highlight w:val="none"/>
                <w:lang w:eastAsia="zh-CN"/>
              </w:rPr>
            </w:pPr>
            <w:r>
              <w:rPr>
                <w:rFonts w:hint="eastAsia" w:ascii="仿宋_GB2312"/>
                <w:bCs/>
                <w:sz w:val="24"/>
                <w:szCs w:val="24"/>
                <w:highlight w:val="none"/>
              </w:rPr>
              <w:t>1.由区县建设</w:t>
            </w:r>
            <w:r>
              <w:rPr>
                <w:rFonts w:hint="eastAsia" w:ascii="仿宋_GB2312"/>
                <w:bCs/>
                <w:sz w:val="24"/>
                <w:szCs w:val="24"/>
                <w:highlight w:val="none"/>
                <w:lang w:val="en-US" w:eastAsia="zh-CN"/>
              </w:rPr>
              <w:t>或园林主管部门</w:t>
            </w:r>
            <w:r>
              <w:rPr>
                <w:rFonts w:hint="eastAsia" w:ascii="仿宋_GB2312"/>
                <w:bCs/>
                <w:sz w:val="24"/>
                <w:szCs w:val="24"/>
                <w:highlight w:val="none"/>
              </w:rPr>
              <w:t>组织，企业</w:t>
            </w:r>
            <w:r>
              <w:rPr>
                <w:rFonts w:hint="eastAsia" w:ascii="仿宋_GB2312"/>
                <w:bCs/>
                <w:sz w:val="24"/>
                <w:szCs w:val="24"/>
                <w:highlight w:val="none"/>
                <w:lang w:eastAsia="zh-CN"/>
              </w:rPr>
              <w:t>承建或参建</w:t>
            </w:r>
            <w:r>
              <w:rPr>
                <w:rFonts w:hint="eastAsia" w:ascii="仿宋_GB2312"/>
                <w:bCs/>
                <w:sz w:val="24"/>
                <w:szCs w:val="24"/>
                <w:highlight w:val="none"/>
              </w:rPr>
              <w:t>湖州市范围内的</w:t>
            </w:r>
            <w:r>
              <w:rPr>
                <w:rFonts w:hint="eastAsia" w:ascii="仿宋_GB2312"/>
                <w:bCs/>
                <w:sz w:val="24"/>
                <w:szCs w:val="24"/>
                <w:highlight w:val="none"/>
                <w:lang w:val="en-US" w:eastAsia="zh-CN"/>
              </w:rPr>
              <w:t>园林</w:t>
            </w:r>
            <w:r>
              <w:rPr>
                <w:rFonts w:hint="eastAsia" w:ascii="仿宋_GB2312"/>
                <w:bCs/>
                <w:sz w:val="24"/>
                <w:szCs w:val="24"/>
                <w:highlight w:val="none"/>
              </w:rPr>
              <w:t>工程作为区县级标杆工地，召开现场观摩活动的，得1分</w:t>
            </w:r>
            <w:r>
              <w:rPr>
                <w:rFonts w:hint="eastAsia" w:ascii="仿宋_GB2312"/>
                <w:bCs/>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_GB2312"/>
                <w:bCs/>
                <w:sz w:val="24"/>
                <w:szCs w:val="24"/>
                <w:highlight w:val="none"/>
              </w:rPr>
            </w:pPr>
            <w:r>
              <w:rPr>
                <w:rFonts w:hint="eastAsia" w:ascii="仿宋_GB2312"/>
                <w:bCs/>
                <w:sz w:val="24"/>
                <w:szCs w:val="24"/>
                <w:highlight w:val="none"/>
              </w:rPr>
              <w:t>2.由市建设局组织，企业</w:t>
            </w:r>
            <w:r>
              <w:rPr>
                <w:rFonts w:hint="eastAsia" w:ascii="仿宋_GB2312"/>
                <w:bCs/>
                <w:sz w:val="24"/>
                <w:szCs w:val="24"/>
                <w:highlight w:val="none"/>
                <w:lang w:eastAsia="zh-CN"/>
              </w:rPr>
              <w:t>承建或参建</w:t>
            </w:r>
            <w:r>
              <w:rPr>
                <w:rFonts w:hint="eastAsia" w:ascii="仿宋_GB2312"/>
                <w:bCs/>
                <w:sz w:val="24"/>
                <w:szCs w:val="24"/>
                <w:highlight w:val="none"/>
              </w:rPr>
              <w:t>湖州市范围内的工程作为市级标杆工地，召开现场观摩活动的，得2分。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_GB2312"/>
                <w:bCs/>
                <w:sz w:val="24"/>
                <w:szCs w:val="24"/>
                <w:highlight w:val="none"/>
              </w:rPr>
            </w:pPr>
            <w:r>
              <w:rPr>
                <w:rFonts w:hint="eastAsia" w:ascii="仿宋_GB2312"/>
                <w:bCs/>
                <w:sz w:val="24"/>
                <w:szCs w:val="24"/>
                <w:highlight w:val="none"/>
              </w:rPr>
              <w:t>同一工程只计取最高级别的分数，不重复计分。本项最高得10分。</w:t>
            </w:r>
          </w:p>
        </w:tc>
        <w:tc>
          <w:tcPr>
            <w:tcW w:w="576" w:type="dxa"/>
            <w:vAlign w:val="center"/>
          </w:tcPr>
          <w:p>
            <w:pPr>
              <w:jc w:val="center"/>
              <w:rPr>
                <w:rFonts w:hint="eastAsia" w:ascii="宋体" w:hAnsi="宋体" w:cs="宋体"/>
                <w:sz w:val="24"/>
                <w:highlight w:val="none"/>
              </w:rPr>
            </w:pPr>
          </w:p>
          <w:p>
            <w:pPr>
              <w:jc w:val="center"/>
              <w:rPr>
                <w:rFonts w:hint="eastAsia" w:ascii="宋体" w:hAnsi="宋体" w:cs="宋体"/>
                <w:sz w:val="24"/>
                <w:highlight w:val="none"/>
              </w:rPr>
            </w:pPr>
          </w:p>
          <w:p>
            <w:pPr>
              <w:jc w:val="center"/>
              <w:rPr>
                <w:rFonts w:hint="eastAsia" w:ascii="宋体" w:hAnsi="宋体" w:cs="宋体"/>
                <w:sz w:val="24"/>
                <w:highlight w:val="none"/>
              </w:rPr>
            </w:pPr>
          </w:p>
          <w:p>
            <w:pPr>
              <w:jc w:val="center"/>
              <w:rPr>
                <w:rFonts w:hint="eastAsia" w:ascii="宋体" w:hAnsi="宋体" w:cs="宋体"/>
                <w:sz w:val="24"/>
                <w:highlight w:val="none"/>
              </w:rPr>
            </w:pPr>
          </w:p>
          <w:p>
            <w:pPr>
              <w:jc w:val="center"/>
              <w:rPr>
                <w:rFonts w:ascii="宋体" w:hAnsi="宋体" w:cs="宋体"/>
                <w:sz w:val="24"/>
                <w:highlight w:val="none"/>
              </w:rPr>
            </w:pPr>
            <w:r>
              <w:rPr>
                <w:rFonts w:hint="eastAsia" w:ascii="宋体" w:hAnsi="宋体" w:cs="宋体"/>
                <w:sz w:val="24"/>
                <w:highlight w:val="none"/>
              </w:rPr>
              <w:t>10</w:t>
            </w:r>
          </w:p>
        </w:tc>
        <w:tc>
          <w:tcPr>
            <w:tcW w:w="700" w:type="dxa"/>
            <w:vAlign w:val="center"/>
          </w:tcPr>
          <w:p>
            <w:pPr>
              <w:rPr>
                <w:rFonts w:ascii="宋体" w:hAnsi="宋体" w:cs="宋体"/>
                <w:sz w:val="24"/>
                <w:highlight w:val="none"/>
              </w:rPr>
            </w:pPr>
          </w:p>
        </w:tc>
        <w:tc>
          <w:tcPr>
            <w:tcW w:w="2409" w:type="dxa"/>
            <w:vAlign w:val="center"/>
          </w:tcPr>
          <w:p>
            <w:pPr>
              <w:rPr>
                <w:rFonts w:ascii="宋体" w:hAnsi="宋体" w:cs="宋体"/>
                <w:sz w:val="24"/>
                <w:highlight w:val="none"/>
              </w:rPr>
            </w:pPr>
          </w:p>
        </w:tc>
        <w:tc>
          <w:tcPr>
            <w:tcW w:w="709" w:type="dxa"/>
            <w:vAlign w:val="center"/>
          </w:tcPr>
          <w:p>
            <w:pPr>
              <w:rPr>
                <w:rFonts w:ascii="宋体" w:hAnsi="宋体" w:cs="宋体"/>
                <w:sz w:val="24"/>
                <w:highlight w:val="none"/>
              </w:rPr>
            </w:pPr>
          </w:p>
        </w:tc>
        <w:tc>
          <w:tcPr>
            <w:tcW w:w="2410" w:type="dxa"/>
            <w:vAlign w:val="center"/>
          </w:tcPr>
          <w:p>
            <w:pPr>
              <w:rPr>
                <w:rFonts w:ascii="宋体" w:hAnsi="宋体" w:cs="宋体"/>
                <w:sz w:val="24"/>
                <w:highlight w:val="none"/>
              </w:rPr>
            </w:pPr>
          </w:p>
        </w:tc>
        <w:tc>
          <w:tcPr>
            <w:tcW w:w="709" w:type="dxa"/>
            <w:vAlign w:val="center"/>
          </w:tcPr>
          <w:p>
            <w:pPr>
              <w:rPr>
                <w:rFonts w:ascii="宋体" w:hAnsi="宋体" w:cs="宋体"/>
                <w:sz w:val="24"/>
                <w:highlight w:val="none"/>
              </w:rPr>
            </w:pPr>
          </w:p>
        </w:tc>
        <w:tc>
          <w:tcPr>
            <w:tcW w:w="2409" w:type="dxa"/>
          </w:tcPr>
          <w:p>
            <w:pP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Align w:val="center"/>
          </w:tcPr>
          <w:p>
            <w:pPr>
              <w:jc w:val="center"/>
              <w:rPr>
                <w:rFonts w:hint="default" w:ascii="宋体" w:hAnsi="宋体" w:eastAsia="仿宋_GB2312" w:cs="宋体"/>
                <w:kern w:val="2"/>
                <w:sz w:val="24"/>
                <w:highlight w:val="none"/>
                <w:lang w:val="en-US" w:eastAsia="zh-CN" w:bidi="ar-SA"/>
              </w:rPr>
            </w:pPr>
            <w:r>
              <w:rPr>
                <w:rFonts w:hint="eastAsia" w:ascii="宋体" w:hAnsi="宋体" w:cs="宋体"/>
                <w:sz w:val="24"/>
                <w:highlight w:val="none"/>
                <w:lang w:val="en-US" w:eastAsia="zh-CN"/>
              </w:rPr>
              <w:t>4.1</w:t>
            </w:r>
          </w:p>
        </w:tc>
        <w:tc>
          <w:tcPr>
            <w:tcW w:w="1047" w:type="dxa"/>
            <w:vAlign w:val="center"/>
          </w:tcPr>
          <w:p>
            <w:pPr>
              <w:jc w:val="center"/>
              <w:rPr>
                <w:rFonts w:ascii="宋体" w:hAnsi="宋体" w:eastAsia="仿宋_GB2312" w:cs="宋体"/>
                <w:kern w:val="2"/>
                <w:sz w:val="24"/>
                <w:highlight w:val="none"/>
                <w:lang w:val="en-US" w:eastAsia="zh-CN" w:bidi="ar-SA"/>
              </w:rPr>
            </w:pPr>
            <w:r>
              <w:rPr>
                <w:rFonts w:hint="eastAsia" w:ascii="仿宋_GB2312"/>
                <w:bCs/>
                <w:sz w:val="24"/>
                <w:szCs w:val="24"/>
                <w:highlight w:val="none"/>
              </w:rPr>
              <w:t>信誉</w:t>
            </w:r>
            <w:r>
              <w:rPr>
                <w:rFonts w:hint="eastAsia" w:ascii="仿宋_GB2312"/>
                <w:bCs/>
                <w:sz w:val="24"/>
                <w:szCs w:val="24"/>
                <w:highlight w:val="none"/>
                <w:lang w:val="en-US" w:eastAsia="zh-CN"/>
              </w:rPr>
              <w:t>管理--</w:t>
            </w:r>
            <w:r>
              <w:rPr>
                <w:rFonts w:hint="eastAsia" w:ascii="宋体" w:hAnsi="宋体" w:cs="宋体"/>
                <w:sz w:val="24"/>
                <w:highlight w:val="none"/>
              </w:rPr>
              <w:t>日常监管</w:t>
            </w:r>
          </w:p>
        </w:tc>
        <w:tc>
          <w:tcPr>
            <w:tcW w:w="9499" w:type="dxa"/>
            <w:vAlign w:val="center"/>
          </w:tcPr>
          <w:p>
            <w:pPr>
              <w:spacing w:line="300" w:lineRule="exact"/>
              <w:rPr>
                <w:rFonts w:ascii="宋体" w:hAnsi="宋体" w:cs="宋体"/>
                <w:sz w:val="24"/>
                <w:highlight w:val="none"/>
              </w:rPr>
            </w:pPr>
            <w:r>
              <w:rPr>
                <w:rFonts w:hint="eastAsia" w:ascii="宋体" w:hAnsi="宋体" w:cs="宋体"/>
                <w:b/>
                <w:sz w:val="24"/>
                <w:highlight w:val="none"/>
              </w:rPr>
              <w:t>评价内容：</w:t>
            </w:r>
            <w:r>
              <w:rPr>
                <w:rFonts w:hint="eastAsia" w:ascii="宋体" w:hAnsi="宋体" w:cs="宋体"/>
                <w:sz w:val="24"/>
                <w:highlight w:val="none"/>
              </w:rPr>
              <w:t>企业</w:t>
            </w:r>
            <w:r>
              <w:rPr>
                <w:rFonts w:hint="eastAsia" w:ascii="宋体" w:hAnsi="宋体" w:cs="宋体"/>
                <w:sz w:val="24"/>
                <w:highlight w:val="none"/>
                <w:lang w:val="en-US" w:eastAsia="zh-CN"/>
              </w:rPr>
              <w:t>近三年</w:t>
            </w:r>
            <w:r>
              <w:rPr>
                <w:rFonts w:hint="eastAsia" w:ascii="宋体" w:hAnsi="宋体" w:cs="宋体"/>
                <w:sz w:val="24"/>
                <w:highlight w:val="none"/>
                <w:lang w:eastAsia="zh-CN"/>
              </w:rPr>
              <w:t>承建或参建</w:t>
            </w:r>
            <w:r>
              <w:rPr>
                <w:rFonts w:hint="eastAsia" w:ascii="宋体" w:hAnsi="宋体" w:cs="宋体"/>
                <w:sz w:val="24"/>
                <w:highlight w:val="none"/>
              </w:rPr>
              <w:t>的</w:t>
            </w:r>
            <w:r>
              <w:rPr>
                <w:rFonts w:hint="eastAsia" w:ascii="宋体" w:hAnsi="宋体" w:cs="宋体"/>
                <w:sz w:val="24"/>
                <w:highlight w:val="none"/>
                <w:lang w:eastAsia="zh-CN"/>
              </w:rPr>
              <w:t>园林</w:t>
            </w:r>
            <w:r>
              <w:rPr>
                <w:rFonts w:hint="eastAsia" w:ascii="宋体" w:hAnsi="宋体" w:cs="宋体"/>
                <w:sz w:val="24"/>
                <w:highlight w:val="none"/>
              </w:rPr>
              <w:t>湖州市范围内工程质量、安全生产（文明施工）、市场行为、合同履约、农民工工资管理等情况。</w:t>
            </w:r>
          </w:p>
          <w:p>
            <w:pPr>
              <w:spacing w:line="300" w:lineRule="exact"/>
              <w:rPr>
                <w:rFonts w:ascii="宋体" w:hAnsi="宋体" w:cs="宋体"/>
                <w:sz w:val="24"/>
                <w:highlight w:val="none"/>
              </w:rPr>
            </w:pPr>
            <w:r>
              <w:rPr>
                <w:rFonts w:hint="eastAsia" w:ascii="宋体" w:hAnsi="宋体" w:cs="宋体"/>
                <w:b/>
                <w:sz w:val="24"/>
                <w:highlight w:val="none"/>
              </w:rPr>
              <w:t>评价方式：</w:t>
            </w:r>
            <w:r>
              <w:rPr>
                <w:rFonts w:hint="eastAsia" w:ascii="宋体" w:hAnsi="宋体" w:cs="宋体"/>
                <w:sz w:val="24"/>
                <w:highlight w:val="none"/>
              </w:rPr>
              <w:t>查阅有关工程质量、安全生产（文明施工）、市场行为、合同履约、农民工工资检查通报等文件。</w:t>
            </w:r>
          </w:p>
          <w:p>
            <w:pPr>
              <w:spacing w:line="300" w:lineRule="exact"/>
              <w:rPr>
                <w:rFonts w:ascii="宋体" w:hAnsi="宋体" w:cs="宋体"/>
                <w:b/>
                <w:sz w:val="24"/>
                <w:highlight w:val="none"/>
              </w:rPr>
            </w:pPr>
            <w:r>
              <w:rPr>
                <w:rFonts w:hint="eastAsia" w:ascii="宋体" w:hAnsi="宋体" w:cs="宋体"/>
                <w:b/>
                <w:sz w:val="24"/>
                <w:highlight w:val="none"/>
              </w:rPr>
              <w:t>评分标准：</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基础分总分10分，其中：质量基础分</w:t>
            </w:r>
            <w:r>
              <w:rPr>
                <w:rFonts w:hint="eastAsia" w:ascii="宋体" w:hAnsi="宋体" w:cs="宋体"/>
                <w:sz w:val="24"/>
                <w:highlight w:val="none"/>
                <w:lang w:val="en-US" w:eastAsia="zh-CN"/>
              </w:rPr>
              <w:t>3</w:t>
            </w:r>
            <w:r>
              <w:rPr>
                <w:rFonts w:hint="eastAsia" w:ascii="宋体" w:hAnsi="宋体" w:cs="宋体"/>
                <w:sz w:val="24"/>
                <w:highlight w:val="none"/>
              </w:rPr>
              <w:t>分，安全生产（文明施工）基础分</w:t>
            </w:r>
            <w:r>
              <w:rPr>
                <w:rFonts w:hint="eastAsia" w:ascii="宋体" w:hAnsi="宋体" w:cs="宋体"/>
                <w:sz w:val="24"/>
                <w:highlight w:val="none"/>
                <w:lang w:val="en-US" w:eastAsia="zh-CN"/>
              </w:rPr>
              <w:t>3</w:t>
            </w:r>
            <w:r>
              <w:rPr>
                <w:rFonts w:hint="eastAsia" w:ascii="宋体" w:hAnsi="宋体" w:cs="宋体"/>
                <w:sz w:val="24"/>
                <w:highlight w:val="none"/>
              </w:rPr>
              <w:t>分，市场行为基础分</w:t>
            </w:r>
            <w:r>
              <w:rPr>
                <w:rFonts w:hint="eastAsia" w:ascii="宋体" w:hAnsi="宋体" w:cs="宋体"/>
                <w:sz w:val="24"/>
                <w:highlight w:val="none"/>
                <w:lang w:val="en-US" w:eastAsia="zh-CN"/>
              </w:rPr>
              <w:t>2</w:t>
            </w:r>
            <w:r>
              <w:rPr>
                <w:rFonts w:hint="eastAsia" w:ascii="宋体" w:hAnsi="宋体" w:cs="宋体"/>
                <w:sz w:val="24"/>
                <w:highlight w:val="none"/>
              </w:rPr>
              <w:t>分，农民工工资管理基础分</w:t>
            </w:r>
            <w:r>
              <w:rPr>
                <w:rFonts w:hint="eastAsia" w:ascii="宋体" w:hAnsi="宋体" w:cs="宋体"/>
                <w:sz w:val="24"/>
                <w:highlight w:val="none"/>
                <w:lang w:val="en-US" w:eastAsia="zh-CN"/>
              </w:rPr>
              <w:t>2</w:t>
            </w:r>
            <w:r>
              <w:rPr>
                <w:rFonts w:hint="eastAsia" w:ascii="宋体" w:hAnsi="宋体" w:cs="宋体"/>
                <w:sz w:val="24"/>
                <w:highlight w:val="none"/>
              </w:rPr>
              <w:t>分。</w:t>
            </w:r>
            <w:r>
              <w:rPr>
                <w:rFonts w:hint="eastAsia" w:ascii="宋体" w:hAnsi="宋体" w:cs="宋体"/>
                <w:sz w:val="24"/>
                <w:highlight w:val="none"/>
              </w:rPr>
              <w:t>近</w:t>
            </w:r>
            <w:r>
              <w:rPr>
                <w:rFonts w:hint="eastAsia" w:ascii="宋体" w:hAnsi="宋体" w:cs="宋体"/>
                <w:sz w:val="24"/>
                <w:highlight w:val="none"/>
                <w:lang w:val="en-US" w:eastAsia="zh-CN"/>
              </w:rPr>
              <w:t>三</w:t>
            </w:r>
            <w:r>
              <w:rPr>
                <w:rFonts w:hint="eastAsia" w:ascii="宋体" w:hAnsi="宋体" w:cs="宋体"/>
                <w:sz w:val="24"/>
                <w:highlight w:val="none"/>
              </w:rPr>
              <w:t>年</w:t>
            </w:r>
            <w:r>
              <w:rPr>
                <w:rFonts w:hint="eastAsia" w:ascii="宋体" w:hAnsi="宋体" w:cs="宋体"/>
                <w:sz w:val="24"/>
                <w:highlight w:val="none"/>
                <w:lang w:eastAsia="zh-CN"/>
              </w:rPr>
              <w:t>园林</w:t>
            </w:r>
            <w:r>
              <w:rPr>
                <w:rFonts w:hint="eastAsia" w:ascii="宋体" w:hAnsi="宋体" w:cs="宋体"/>
                <w:sz w:val="24"/>
                <w:highlight w:val="none"/>
              </w:rPr>
              <w:t>湖州市范围内无在建工程项目的外来企业得基本分4分。</w:t>
            </w:r>
          </w:p>
          <w:p>
            <w:pPr>
              <w:spacing w:line="300" w:lineRule="exact"/>
              <w:ind w:firstLine="480" w:firstLineChars="200"/>
              <w:rPr>
                <w:rFonts w:hint="eastAsia" w:ascii="宋体" w:hAnsi="宋体" w:eastAsia="仿宋_GB2312" w:cs="宋体"/>
                <w:sz w:val="24"/>
                <w:highlight w:val="none"/>
                <w:lang w:eastAsia="zh-CN"/>
              </w:rPr>
            </w:pPr>
            <w:r>
              <w:rPr>
                <w:rFonts w:hint="eastAsia" w:ascii="宋体" w:hAnsi="宋体" w:cs="宋体"/>
                <w:sz w:val="24"/>
                <w:highlight w:val="none"/>
              </w:rPr>
              <w:t>1.在各级建设主管部门组织的质量检查中因存在问题被通报的，每个项目每次扣0.5分，扣完为止</w:t>
            </w:r>
            <w:r>
              <w:rPr>
                <w:rFonts w:hint="eastAsia" w:ascii="宋体" w:hAnsi="宋体" w:cs="宋体"/>
                <w:sz w:val="24"/>
                <w:highlight w:val="none"/>
                <w:lang w:eastAsia="zh-CN"/>
              </w:rPr>
              <w:t>；</w:t>
            </w:r>
          </w:p>
          <w:p>
            <w:pPr>
              <w:spacing w:line="300" w:lineRule="exact"/>
              <w:ind w:firstLine="480" w:firstLineChars="200"/>
              <w:rPr>
                <w:rFonts w:hint="eastAsia" w:ascii="宋体" w:hAnsi="宋体" w:eastAsia="仿宋_GB2312" w:cs="宋体"/>
                <w:sz w:val="24"/>
                <w:highlight w:val="none"/>
                <w:lang w:eastAsia="zh-CN"/>
              </w:rPr>
            </w:pPr>
            <w:r>
              <w:rPr>
                <w:rFonts w:hint="eastAsia" w:ascii="宋体" w:hAnsi="宋体" w:cs="宋体"/>
                <w:sz w:val="24"/>
                <w:highlight w:val="none"/>
              </w:rPr>
              <w:t>2.在各级建设</w:t>
            </w:r>
            <w:r>
              <w:rPr>
                <w:rFonts w:hint="eastAsia" w:ascii="宋体" w:hAnsi="宋体" w:cs="宋体"/>
                <w:sz w:val="24"/>
                <w:highlight w:val="none"/>
                <w:lang w:val="en-US" w:eastAsia="zh-CN"/>
              </w:rPr>
              <w:t>主管部门</w:t>
            </w:r>
            <w:r>
              <w:rPr>
                <w:rFonts w:hint="eastAsia" w:ascii="宋体" w:hAnsi="宋体" w:cs="宋体"/>
                <w:sz w:val="24"/>
                <w:highlight w:val="none"/>
              </w:rPr>
              <w:t>或生态环境等部门组织的安全生产（文明施工）检查活动中因存在问题被通报的，每个项目每次扣0.5分，扣完为止</w:t>
            </w:r>
            <w:r>
              <w:rPr>
                <w:rFonts w:hint="eastAsia" w:ascii="宋体" w:hAnsi="宋体" w:cs="宋体"/>
                <w:sz w:val="24"/>
                <w:highlight w:val="none"/>
                <w:lang w:eastAsia="zh-CN"/>
              </w:rPr>
              <w:t>；</w:t>
            </w:r>
          </w:p>
          <w:p>
            <w:pPr>
              <w:spacing w:line="300" w:lineRule="exact"/>
              <w:ind w:firstLine="480" w:firstLineChars="200"/>
              <w:rPr>
                <w:rFonts w:hint="eastAsia" w:ascii="宋体" w:hAnsi="宋体" w:eastAsia="仿宋_GB2312" w:cs="宋体"/>
                <w:sz w:val="24"/>
                <w:highlight w:val="none"/>
                <w:lang w:eastAsia="zh-CN"/>
              </w:rPr>
            </w:pPr>
            <w:r>
              <w:rPr>
                <w:rFonts w:hint="eastAsia" w:ascii="宋体" w:hAnsi="宋体" w:cs="宋体"/>
                <w:sz w:val="24"/>
                <w:highlight w:val="none"/>
              </w:rPr>
              <w:t>3.企业在工程投标中及工程实施过程中因市场行为不规范（管理人员不到位等）被各级建设主管部门或公共资源交易监管等部门通报的，每个项目每次扣0.5分，扣完为止</w:t>
            </w:r>
            <w:r>
              <w:rPr>
                <w:rFonts w:hint="eastAsia" w:ascii="宋体" w:hAnsi="宋体" w:cs="宋体"/>
                <w:sz w:val="24"/>
                <w:highlight w:val="none"/>
                <w:lang w:eastAsia="zh-CN"/>
              </w:rPr>
              <w:t>；</w:t>
            </w:r>
          </w:p>
          <w:p>
            <w:pPr>
              <w:spacing w:line="300" w:lineRule="exact"/>
              <w:ind w:firstLine="480" w:firstLineChars="200"/>
              <w:rPr>
                <w:rFonts w:hint="eastAsia" w:ascii="宋体" w:hAnsi="宋体" w:eastAsia="仿宋_GB2312" w:cs="宋体"/>
                <w:sz w:val="24"/>
                <w:highlight w:val="none"/>
                <w:lang w:eastAsia="zh-CN"/>
              </w:rPr>
            </w:pPr>
            <w:r>
              <w:rPr>
                <w:rFonts w:hint="eastAsia" w:ascii="宋体" w:hAnsi="宋体" w:cs="宋体"/>
                <w:sz w:val="24"/>
                <w:highlight w:val="none"/>
              </w:rPr>
              <w:t>4.未按照实名制、分账式管理等有关规定执行，被各级建设主管部门通报的，每个项目每次扣0.5分</w:t>
            </w:r>
            <w:r>
              <w:rPr>
                <w:rFonts w:hint="eastAsia" w:ascii="宋体" w:hAnsi="宋体" w:cs="宋体"/>
                <w:sz w:val="24"/>
                <w:highlight w:val="none"/>
                <w:lang w:eastAsia="zh-CN"/>
              </w:rPr>
              <w:t>，</w:t>
            </w:r>
            <w:r>
              <w:rPr>
                <w:rFonts w:hint="eastAsia" w:ascii="宋体" w:hAnsi="宋体" w:cs="宋体"/>
                <w:sz w:val="24"/>
                <w:highlight w:val="none"/>
              </w:rPr>
              <w:t>发生民工欠薪纠纷，被市、区县建设局或人社等部门通报的，每次扣3分</w:t>
            </w:r>
            <w:r>
              <w:rPr>
                <w:rFonts w:hint="eastAsia" w:ascii="宋体" w:hAnsi="宋体" w:cs="宋体"/>
                <w:sz w:val="24"/>
                <w:highlight w:val="none"/>
                <w:lang w:eastAsia="zh-CN"/>
              </w:rPr>
              <w:t>；</w:t>
            </w:r>
          </w:p>
          <w:p>
            <w:pPr>
              <w:spacing w:line="300" w:lineRule="exact"/>
              <w:ind w:firstLine="480" w:firstLineChars="200"/>
              <w:rPr>
                <w:rFonts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质量安全等联合检查中被通报的，每个项目每次扣</w:t>
            </w:r>
            <w:r>
              <w:rPr>
                <w:rFonts w:ascii="宋体" w:hAnsi="宋体" w:cs="宋体"/>
                <w:sz w:val="24"/>
                <w:highlight w:val="none"/>
              </w:rPr>
              <w:t>0.5</w:t>
            </w:r>
            <w:r>
              <w:rPr>
                <w:rFonts w:hint="eastAsia" w:ascii="宋体" w:hAnsi="宋体" w:cs="宋体"/>
                <w:sz w:val="24"/>
                <w:highlight w:val="none"/>
              </w:rPr>
              <w:t>分，基础分总分扣完为止。</w:t>
            </w:r>
          </w:p>
          <w:p>
            <w:pPr>
              <w:spacing w:line="300" w:lineRule="exact"/>
              <w:ind w:firstLine="480" w:firstLineChars="200"/>
              <w:rPr>
                <w:rFonts w:ascii="宋体" w:hAnsi="宋体" w:cs="宋体"/>
                <w:sz w:val="24"/>
                <w:highlight w:val="none"/>
              </w:rPr>
            </w:pPr>
            <w:r>
              <w:rPr>
                <w:rFonts w:hint="eastAsia" w:ascii="宋体" w:hAnsi="宋体" w:cs="宋体"/>
                <w:sz w:val="24"/>
                <w:highlight w:val="none"/>
              </w:rPr>
              <w:t>以通报文件公布之日为准，每次通报批评仅扣分一次。</w:t>
            </w:r>
          </w:p>
          <w:p>
            <w:pPr>
              <w:spacing w:line="300" w:lineRule="exact"/>
              <w:ind w:firstLine="480" w:firstLineChars="200"/>
              <w:rPr>
                <w:rFonts w:ascii="宋体" w:hAnsi="宋体" w:eastAsia="仿宋_GB2312" w:cs="宋体"/>
                <w:kern w:val="2"/>
                <w:sz w:val="24"/>
                <w:highlight w:val="none"/>
                <w:lang w:val="en-US" w:eastAsia="zh-CN" w:bidi="ar-SA"/>
              </w:rPr>
            </w:pPr>
            <w:r>
              <w:rPr>
                <w:rFonts w:hint="eastAsia" w:ascii="宋体" w:hAnsi="宋体" w:cs="宋体"/>
                <w:sz w:val="24"/>
                <w:highlight w:val="none"/>
              </w:rPr>
              <w:t>同一行为只扣除最高级别的分数，不重复扣分。</w:t>
            </w:r>
          </w:p>
        </w:tc>
        <w:tc>
          <w:tcPr>
            <w:tcW w:w="576" w:type="dxa"/>
            <w:vAlign w:val="center"/>
          </w:tcPr>
          <w:p>
            <w:pPr>
              <w:spacing w:line="280" w:lineRule="exact"/>
              <w:jc w:val="center"/>
              <w:rPr>
                <w:rFonts w:ascii="宋体" w:hAnsi="宋体" w:eastAsia="仿宋_GB2312" w:cs="宋体"/>
                <w:kern w:val="2"/>
                <w:sz w:val="24"/>
                <w:highlight w:val="none"/>
                <w:lang w:val="en-US" w:eastAsia="zh-CN" w:bidi="ar-SA"/>
              </w:rPr>
            </w:pPr>
            <w:r>
              <w:rPr>
                <w:rFonts w:hint="eastAsia" w:ascii="宋体" w:hAnsi="宋体" w:cs="宋体"/>
                <w:sz w:val="24"/>
                <w:highlight w:val="none"/>
              </w:rPr>
              <w:t>10</w:t>
            </w:r>
          </w:p>
        </w:tc>
        <w:tc>
          <w:tcPr>
            <w:tcW w:w="700" w:type="dxa"/>
            <w:vAlign w:val="top"/>
          </w:tcPr>
          <w:p>
            <w:pPr>
              <w:spacing w:line="280" w:lineRule="exact"/>
              <w:rPr>
                <w:rFonts w:ascii="宋体" w:hAnsi="宋体" w:eastAsia="仿宋_GB2312" w:cs="宋体"/>
                <w:kern w:val="2"/>
                <w:sz w:val="24"/>
                <w:highlight w:val="none"/>
                <w:lang w:val="en-US" w:eastAsia="zh-CN" w:bidi="ar-SA"/>
              </w:rPr>
            </w:pPr>
          </w:p>
        </w:tc>
        <w:tc>
          <w:tcPr>
            <w:tcW w:w="2409" w:type="dxa"/>
            <w:vAlign w:val="top"/>
          </w:tcPr>
          <w:p>
            <w:pPr>
              <w:spacing w:line="280" w:lineRule="exact"/>
              <w:rPr>
                <w:rFonts w:ascii="宋体" w:hAnsi="宋体" w:eastAsia="仿宋_GB2312" w:cs="宋体"/>
                <w:kern w:val="2"/>
                <w:sz w:val="24"/>
                <w:highlight w:val="none"/>
                <w:lang w:val="en-US" w:eastAsia="zh-CN" w:bidi="ar-SA"/>
              </w:rPr>
            </w:pPr>
          </w:p>
        </w:tc>
        <w:tc>
          <w:tcPr>
            <w:tcW w:w="709" w:type="dxa"/>
            <w:vAlign w:val="top"/>
          </w:tcPr>
          <w:p>
            <w:pPr>
              <w:spacing w:line="280" w:lineRule="exact"/>
              <w:rPr>
                <w:rFonts w:ascii="宋体" w:hAnsi="宋体" w:eastAsia="仿宋_GB2312" w:cs="宋体"/>
                <w:kern w:val="2"/>
                <w:sz w:val="24"/>
                <w:highlight w:val="none"/>
                <w:lang w:val="en-US" w:eastAsia="zh-CN" w:bidi="ar-SA"/>
              </w:rPr>
            </w:pPr>
          </w:p>
        </w:tc>
        <w:tc>
          <w:tcPr>
            <w:tcW w:w="2410" w:type="dxa"/>
            <w:vAlign w:val="top"/>
          </w:tcPr>
          <w:p>
            <w:pPr>
              <w:spacing w:line="280" w:lineRule="exact"/>
              <w:rPr>
                <w:rFonts w:ascii="宋体" w:hAnsi="宋体" w:eastAsia="仿宋_GB2312" w:cs="宋体"/>
                <w:kern w:val="2"/>
                <w:sz w:val="24"/>
                <w:highlight w:val="none"/>
                <w:lang w:val="en-US" w:eastAsia="zh-CN" w:bidi="ar-SA"/>
              </w:rPr>
            </w:pPr>
          </w:p>
        </w:tc>
        <w:tc>
          <w:tcPr>
            <w:tcW w:w="709" w:type="dxa"/>
            <w:vAlign w:val="top"/>
          </w:tcPr>
          <w:p>
            <w:pPr>
              <w:spacing w:line="280" w:lineRule="exact"/>
              <w:rPr>
                <w:rFonts w:ascii="宋体" w:hAnsi="宋体" w:eastAsia="仿宋_GB2312" w:cs="宋体"/>
                <w:kern w:val="2"/>
                <w:sz w:val="24"/>
                <w:highlight w:val="none"/>
                <w:lang w:val="en-US" w:eastAsia="zh-CN" w:bidi="ar-SA"/>
              </w:rPr>
            </w:pPr>
          </w:p>
        </w:tc>
        <w:tc>
          <w:tcPr>
            <w:tcW w:w="2409" w:type="dxa"/>
            <w:vAlign w:val="top"/>
          </w:tcPr>
          <w:p>
            <w:pPr>
              <w:spacing w:line="280" w:lineRule="exact"/>
              <w:rPr>
                <w:rFonts w:ascii="宋体" w:hAnsi="宋体" w:eastAsia="仿宋_GB2312" w:cs="宋体"/>
                <w:kern w:val="2"/>
                <w:sz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1" w:hRule="atLeast"/>
        </w:trPr>
        <w:tc>
          <w:tcPr>
            <w:tcW w:w="0" w:type="auto"/>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仿宋_GB2312" w:hAnsi="仿宋" w:eastAsia="仿宋_GB2312" w:cs="仿宋"/>
                <w:snapToGrid w:val="0"/>
                <w:kern w:val="24"/>
                <w:sz w:val="24"/>
                <w:szCs w:val="24"/>
                <w:highlight w:val="none"/>
                <w:lang w:val="en-US" w:eastAsia="zh-CN"/>
              </w:rPr>
            </w:pPr>
            <w:r>
              <w:rPr>
                <w:rFonts w:hint="eastAsia" w:ascii="宋体" w:hAnsi="宋体" w:cs="宋体"/>
                <w:sz w:val="24"/>
                <w:highlight w:val="none"/>
                <w:lang w:val="en-US" w:eastAsia="zh-CN"/>
              </w:rPr>
              <w:t>4.2</w:t>
            </w:r>
          </w:p>
        </w:tc>
        <w:tc>
          <w:tcPr>
            <w:tcW w:w="1047"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_GB2312"/>
                <w:bCs/>
                <w:sz w:val="24"/>
                <w:szCs w:val="24"/>
                <w:highlight w:val="none"/>
              </w:rPr>
            </w:pPr>
            <w:r>
              <w:rPr>
                <w:rFonts w:hint="eastAsia" w:ascii="仿宋_GB2312"/>
                <w:bCs/>
                <w:sz w:val="24"/>
                <w:szCs w:val="24"/>
                <w:highlight w:val="none"/>
                <w:lang w:val="en-US" w:eastAsia="zh-CN"/>
              </w:rPr>
              <w:t>信誉管理--</w:t>
            </w:r>
            <w:r>
              <w:rPr>
                <w:rFonts w:hint="eastAsia" w:ascii="仿宋_GB2312"/>
                <w:bCs/>
                <w:sz w:val="24"/>
                <w:szCs w:val="24"/>
                <w:highlight w:val="none"/>
              </w:rPr>
              <w:t>履约评价</w:t>
            </w:r>
          </w:p>
        </w:tc>
        <w:tc>
          <w:tcPr>
            <w:tcW w:w="9499"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_GB2312"/>
                <w:bCs/>
                <w:sz w:val="24"/>
                <w:szCs w:val="24"/>
                <w:highlight w:val="none"/>
              </w:rPr>
            </w:pPr>
            <w:r>
              <w:rPr>
                <w:rFonts w:hint="eastAsia" w:ascii="仿宋_GB2312"/>
                <w:b/>
                <w:bCs/>
                <w:sz w:val="24"/>
                <w:szCs w:val="24"/>
                <w:highlight w:val="none"/>
              </w:rPr>
              <w:t>评价内容：</w:t>
            </w:r>
            <w:r>
              <w:rPr>
                <w:rFonts w:hint="eastAsia" w:ascii="仿宋_GB2312"/>
                <w:b w:val="0"/>
                <w:bCs w:val="0"/>
                <w:sz w:val="24"/>
                <w:szCs w:val="24"/>
                <w:highlight w:val="none"/>
                <w:lang w:val="en-US" w:eastAsia="zh-CN"/>
              </w:rPr>
              <w:t>近三年</w:t>
            </w:r>
            <w:r>
              <w:rPr>
                <w:rFonts w:hint="eastAsia" w:ascii="仿宋_GB2312"/>
                <w:bCs/>
                <w:sz w:val="24"/>
                <w:szCs w:val="24"/>
                <w:highlight w:val="none"/>
              </w:rPr>
              <w:t>企业在湖州市范围内</w:t>
            </w:r>
            <w:r>
              <w:rPr>
                <w:rFonts w:hint="eastAsia" w:ascii="仿宋_GB2312"/>
                <w:bCs/>
                <w:sz w:val="24"/>
                <w:szCs w:val="24"/>
                <w:highlight w:val="none"/>
                <w:lang w:val="en-US" w:eastAsia="zh-CN"/>
              </w:rPr>
              <w:t>园林</w:t>
            </w:r>
            <w:r>
              <w:rPr>
                <w:rFonts w:hint="eastAsia" w:ascii="仿宋_GB2312"/>
                <w:bCs/>
                <w:sz w:val="24"/>
                <w:szCs w:val="24"/>
                <w:highlight w:val="none"/>
              </w:rPr>
              <w:t>工程项目的施工合同履约情况（合同金额</w:t>
            </w:r>
            <w:r>
              <w:rPr>
                <w:rFonts w:hint="eastAsia" w:ascii="仿宋_GB2312"/>
                <w:bCs/>
                <w:sz w:val="24"/>
                <w:szCs w:val="24"/>
                <w:highlight w:val="none"/>
                <w:lang w:val="en-US" w:eastAsia="zh-CN"/>
              </w:rPr>
              <w:t>1</w:t>
            </w:r>
            <w:r>
              <w:rPr>
                <w:rFonts w:hint="eastAsia" w:ascii="仿宋_GB2312"/>
                <w:bCs/>
                <w:sz w:val="24"/>
                <w:szCs w:val="24"/>
                <w:highlight w:val="none"/>
              </w:rPr>
              <w:t>00万元以上）。</w:t>
            </w:r>
          </w:p>
          <w:p>
            <w:pPr>
              <w:spacing w:line="300" w:lineRule="exact"/>
              <w:rPr>
                <w:rFonts w:ascii="仿宋_GB2312"/>
                <w:bCs/>
                <w:sz w:val="24"/>
                <w:szCs w:val="24"/>
                <w:highlight w:val="none"/>
              </w:rPr>
            </w:pPr>
            <w:r>
              <w:rPr>
                <w:rFonts w:hint="eastAsia" w:ascii="仿宋_GB2312"/>
                <w:b/>
                <w:bCs/>
                <w:sz w:val="24"/>
                <w:szCs w:val="24"/>
                <w:highlight w:val="none"/>
              </w:rPr>
              <w:t>评价方式：</w:t>
            </w:r>
            <w:r>
              <w:rPr>
                <w:rFonts w:hint="eastAsia" w:ascii="仿宋_GB2312"/>
                <w:bCs/>
                <w:sz w:val="24"/>
                <w:szCs w:val="24"/>
                <w:highlight w:val="none"/>
              </w:rPr>
              <w:t>查阅建设单位对承包人施工合同履约评价等。</w:t>
            </w:r>
          </w:p>
          <w:p>
            <w:pPr>
              <w:spacing w:line="300" w:lineRule="exact"/>
              <w:rPr>
                <w:rFonts w:ascii="仿宋_GB2312"/>
                <w:b/>
                <w:bCs w:val="0"/>
                <w:sz w:val="24"/>
                <w:szCs w:val="24"/>
                <w:highlight w:val="none"/>
              </w:rPr>
            </w:pPr>
            <w:r>
              <w:rPr>
                <w:rFonts w:hint="eastAsia" w:ascii="仿宋_GB2312"/>
                <w:b/>
                <w:bCs w:val="0"/>
                <w:sz w:val="24"/>
                <w:szCs w:val="24"/>
                <w:highlight w:val="none"/>
              </w:rPr>
              <w:t>评分标准：</w:t>
            </w:r>
          </w:p>
          <w:p>
            <w:pPr>
              <w:spacing w:line="300" w:lineRule="exact"/>
              <w:ind w:firstLine="480" w:firstLineChars="200"/>
              <w:rPr>
                <w:rFonts w:hint="eastAsia" w:ascii="仿宋_GB2312"/>
                <w:bCs/>
                <w:sz w:val="24"/>
                <w:szCs w:val="24"/>
                <w:highlight w:val="none"/>
                <w:lang w:eastAsia="zh-CN"/>
              </w:rPr>
            </w:pPr>
            <w:r>
              <w:rPr>
                <w:rFonts w:hint="eastAsia" w:ascii="仿宋_GB2312"/>
                <w:bCs/>
                <w:sz w:val="24"/>
                <w:szCs w:val="24"/>
                <w:highlight w:val="none"/>
              </w:rPr>
              <w:t>建设单位对企业工程项目履约评价。在工程项目竣工验收合格后，由建设单位对承包人进行施工合同履约综合评价（见附件）</w:t>
            </w:r>
            <w:r>
              <w:rPr>
                <w:rFonts w:hint="eastAsia" w:ascii="仿宋_GB2312"/>
                <w:bCs/>
                <w:sz w:val="24"/>
                <w:szCs w:val="24"/>
                <w:highlight w:val="none"/>
                <w:lang w:eastAsia="zh-CN"/>
              </w:rPr>
              <w:t>：</w:t>
            </w:r>
          </w:p>
          <w:p>
            <w:pPr>
              <w:numPr>
                <w:ilvl w:val="0"/>
                <w:numId w:val="0"/>
              </w:numPr>
              <w:spacing w:line="300" w:lineRule="exact"/>
              <w:ind w:firstLine="480" w:firstLineChars="200"/>
              <w:rPr>
                <w:rFonts w:hint="eastAsia" w:ascii="仿宋_GB2312"/>
                <w:bCs/>
                <w:sz w:val="24"/>
                <w:szCs w:val="24"/>
                <w:highlight w:val="none"/>
                <w:lang w:eastAsia="zh-CN"/>
              </w:rPr>
            </w:pPr>
            <w:r>
              <w:rPr>
                <w:rFonts w:hint="eastAsia" w:ascii="仿宋_GB2312"/>
                <w:bCs/>
                <w:sz w:val="24"/>
                <w:szCs w:val="24"/>
                <w:highlight w:val="none"/>
                <w:lang w:val="en-US" w:eastAsia="zh-CN"/>
              </w:rPr>
              <w:t>1.</w:t>
            </w:r>
            <w:r>
              <w:rPr>
                <w:rFonts w:hint="eastAsia" w:ascii="仿宋_GB2312"/>
                <w:bCs/>
                <w:sz w:val="24"/>
                <w:szCs w:val="24"/>
                <w:highlight w:val="none"/>
              </w:rPr>
              <w:t>评价结果为“好”的，每项得1分</w:t>
            </w:r>
            <w:r>
              <w:rPr>
                <w:rFonts w:hint="eastAsia" w:ascii="仿宋_GB2312"/>
                <w:bCs/>
                <w:sz w:val="24"/>
                <w:szCs w:val="24"/>
                <w:highlight w:val="none"/>
                <w:lang w:eastAsia="zh-CN"/>
              </w:rPr>
              <w:t>；</w:t>
            </w:r>
          </w:p>
          <w:p>
            <w:pPr>
              <w:numPr>
                <w:ilvl w:val="0"/>
                <w:numId w:val="0"/>
              </w:numPr>
              <w:spacing w:line="300" w:lineRule="exact"/>
              <w:ind w:firstLine="480" w:firstLineChars="200"/>
              <w:rPr>
                <w:rFonts w:ascii="仿宋_GB2312"/>
                <w:bCs/>
                <w:sz w:val="24"/>
                <w:szCs w:val="24"/>
                <w:highlight w:val="none"/>
              </w:rPr>
            </w:pPr>
            <w:r>
              <w:rPr>
                <w:rFonts w:hint="eastAsia" w:ascii="仿宋_GB2312"/>
                <w:bCs/>
                <w:sz w:val="24"/>
                <w:szCs w:val="24"/>
                <w:highlight w:val="none"/>
                <w:lang w:val="en-US" w:eastAsia="zh-CN"/>
              </w:rPr>
              <w:t>2.</w:t>
            </w:r>
            <w:r>
              <w:rPr>
                <w:rFonts w:hint="eastAsia" w:ascii="仿宋_GB2312"/>
                <w:bCs/>
                <w:sz w:val="24"/>
                <w:szCs w:val="24"/>
                <w:highlight w:val="none"/>
              </w:rPr>
              <w:t>“较好”得0.5分</w:t>
            </w:r>
            <w:r>
              <w:rPr>
                <w:rFonts w:hint="eastAsia" w:ascii="仿宋_GB2312"/>
                <w:bCs/>
                <w:sz w:val="24"/>
                <w:szCs w:val="24"/>
                <w:highlight w:val="none"/>
                <w:lang w:eastAsia="zh-CN"/>
              </w:rPr>
              <w:t>；</w:t>
            </w:r>
          </w:p>
          <w:p>
            <w:pPr>
              <w:numPr>
                <w:ilvl w:val="0"/>
                <w:numId w:val="0"/>
              </w:numPr>
              <w:spacing w:line="300" w:lineRule="exact"/>
              <w:ind w:firstLine="480" w:firstLineChars="200"/>
              <w:rPr>
                <w:rFonts w:ascii="仿宋_GB2312"/>
                <w:bCs/>
                <w:sz w:val="24"/>
                <w:szCs w:val="24"/>
                <w:highlight w:val="none"/>
              </w:rPr>
            </w:pPr>
            <w:r>
              <w:rPr>
                <w:rFonts w:hint="eastAsia" w:ascii="仿宋_GB2312"/>
                <w:bCs/>
                <w:sz w:val="24"/>
                <w:szCs w:val="24"/>
                <w:highlight w:val="none"/>
                <w:lang w:val="en-US" w:eastAsia="zh-CN"/>
              </w:rPr>
              <w:t>3.</w:t>
            </w:r>
            <w:r>
              <w:rPr>
                <w:rFonts w:hint="eastAsia" w:ascii="仿宋_GB2312"/>
                <w:bCs/>
                <w:sz w:val="24"/>
                <w:szCs w:val="24"/>
                <w:highlight w:val="none"/>
              </w:rPr>
              <w:t>“一般”不得分</w:t>
            </w:r>
            <w:r>
              <w:rPr>
                <w:rFonts w:hint="eastAsia" w:ascii="仿宋_GB2312"/>
                <w:bCs/>
                <w:sz w:val="24"/>
                <w:szCs w:val="24"/>
                <w:highlight w:val="none"/>
                <w:lang w:eastAsia="zh-CN"/>
              </w:rPr>
              <w:t>；</w:t>
            </w:r>
          </w:p>
          <w:p>
            <w:pPr>
              <w:numPr>
                <w:ilvl w:val="0"/>
                <w:numId w:val="0"/>
              </w:numPr>
              <w:spacing w:line="300" w:lineRule="exact"/>
              <w:ind w:firstLine="480" w:firstLineChars="200"/>
              <w:rPr>
                <w:rFonts w:hint="eastAsia" w:ascii="仿宋_GB2312"/>
                <w:bCs/>
                <w:sz w:val="24"/>
                <w:szCs w:val="24"/>
                <w:highlight w:val="none"/>
                <w:lang w:eastAsia="zh-CN"/>
              </w:rPr>
            </w:pPr>
            <w:r>
              <w:rPr>
                <w:rFonts w:hint="eastAsia" w:ascii="仿宋_GB2312"/>
                <w:bCs/>
                <w:sz w:val="24"/>
                <w:szCs w:val="24"/>
                <w:highlight w:val="none"/>
                <w:lang w:val="en-US" w:eastAsia="zh-CN"/>
              </w:rPr>
              <w:t>4.</w:t>
            </w:r>
            <w:r>
              <w:rPr>
                <w:rFonts w:hint="eastAsia" w:ascii="仿宋_GB2312"/>
                <w:bCs/>
                <w:sz w:val="24"/>
                <w:szCs w:val="24"/>
                <w:highlight w:val="none"/>
              </w:rPr>
              <w:t>“差” 扣0.5分</w:t>
            </w:r>
            <w:r>
              <w:rPr>
                <w:rFonts w:hint="eastAsia" w:ascii="仿宋_GB2312"/>
                <w:bCs/>
                <w:sz w:val="24"/>
                <w:szCs w:val="24"/>
                <w:highlight w:val="none"/>
                <w:lang w:eastAsia="zh-CN"/>
              </w:rPr>
              <w:t>。</w:t>
            </w:r>
          </w:p>
          <w:p>
            <w:pPr>
              <w:numPr>
                <w:ilvl w:val="0"/>
                <w:numId w:val="0"/>
              </w:numPr>
              <w:spacing w:line="300" w:lineRule="exact"/>
              <w:ind w:firstLine="480" w:firstLineChars="200"/>
              <w:rPr>
                <w:rFonts w:ascii="仿宋_GB2312"/>
                <w:bCs/>
                <w:sz w:val="24"/>
                <w:szCs w:val="24"/>
                <w:highlight w:val="none"/>
              </w:rPr>
            </w:pPr>
            <w:r>
              <w:rPr>
                <w:rFonts w:hint="eastAsia" w:ascii="仿宋_GB2312"/>
                <w:bCs/>
                <w:sz w:val="24"/>
                <w:szCs w:val="24"/>
                <w:highlight w:val="none"/>
              </w:rPr>
              <w:t>按企业在本市全部项目累计得（扣）分，本项最高得10分</w:t>
            </w:r>
            <w:r>
              <w:rPr>
                <w:rFonts w:hint="eastAsia" w:ascii="仿宋_GB2312"/>
                <w:bCs/>
                <w:sz w:val="24"/>
                <w:szCs w:val="24"/>
                <w:highlight w:val="none"/>
                <w:lang w:eastAsia="zh-CN"/>
              </w:rPr>
              <w:t>，</w:t>
            </w:r>
            <w:r>
              <w:rPr>
                <w:rFonts w:hint="eastAsia" w:ascii="仿宋_GB2312"/>
                <w:bCs/>
                <w:sz w:val="24"/>
                <w:szCs w:val="24"/>
                <w:highlight w:val="none"/>
                <w:lang w:val="en-US" w:eastAsia="zh-CN"/>
              </w:rPr>
              <w:t>扣分</w:t>
            </w:r>
            <w:r>
              <w:rPr>
                <w:rFonts w:hint="eastAsia" w:ascii="仿宋_GB2312"/>
                <w:bCs/>
                <w:sz w:val="24"/>
                <w:szCs w:val="24"/>
                <w:highlight w:val="none"/>
              </w:rPr>
              <w:t>扣完为止（动态计分）。（工程合同双方发生司法纠纷的除外）。</w:t>
            </w:r>
          </w:p>
          <w:p>
            <w:pPr>
              <w:spacing w:line="300" w:lineRule="exact"/>
              <w:rPr>
                <w:rFonts w:ascii="仿宋_GB2312"/>
                <w:bCs/>
                <w:sz w:val="24"/>
                <w:szCs w:val="24"/>
                <w:highlight w:val="none"/>
              </w:rPr>
            </w:pPr>
            <w:r>
              <w:rPr>
                <w:rFonts w:hint="eastAsia" w:ascii="仿宋_GB2312"/>
                <w:bCs/>
                <w:sz w:val="24"/>
                <w:szCs w:val="24"/>
                <w:highlight w:val="none"/>
              </w:rPr>
              <w:t xml:space="preserve">    评价期为近三年竣工验收合格的</w:t>
            </w:r>
            <w:r>
              <w:rPr>
                <w:rFonts w:hint="eastAsia" w:ascii="仿宋_GB2312"/>
                <w:bCs/>
                <w:sz w:val="24"/>
                <w:szCs w:val="24"/>
                <w:highlight w:val="none"/>
                <w:lang w:val="en-US" w:eastAsia="zh-CN"/>
              </w:rPr>
              <w:t>园林</w:t>
            </w:r>
            <w:r>
              <w:rPr>
                <w:rFonts w:hint="eastAsia" w:ascii="仿宋_GB2312"/>
                <w:bCs/>
                <w:sz w:val="24"/>
                <w:szCs w:val="24"/>
                <w:highlight w:val="none"/>
              </w:rPr>
              <w:t>工程项目，近三年</w:t>
            </w:r>
            <w:r>
              <w:rPr>
                <w:rFonts w:hint="eastAsia" w:ascii="仿宋_GB2312"/>
                <w:bCs/>
                <w:sz w:val="24"/>
                <w:szCs w:val="24"/>
                <w:highlight w:val="none"/>
                <w:lang w:val="en-US" w:eastAsia="zh-CN"/>
              </w:rPr>
              <w:t>在</w:t>
            </w:r>
            <w:r>
              <w:rPr>
                <w:rFonts w:hint="eastAsia" w:ascii="仿宋_GB2312"/>
                <w:bCs/>
                <w:sz w:val="24"/>
                <w:szCs w:val="24"/>
                <w:highlight w:val="none"/>
              </w:rPr>
              <w:t>湖州市范围内无</w:t>
            </w:r>
            <w:r>
              <w:rPr>
                <w:rFonts w:hint="eastAsia" w:ascii="仿宋_GB2312"/>
                <w:bCs/>
                <w:sz w:val="24"/>
                <w:szCs w:val="24"/>
                <w:highlight w:val="none"/>
                <w:lang w:val="en-US" w:eastAsia="zh-CN"/>
              </w:rPr>
              <w:t>园林</w:t>
            </w:r>
            <w:r>
              <w:rPr>
                <w:rFonts w:hint="eastAsia" w:ascii="仿宋_GB2312"/>
                <w:bCs/>
                <w:sz w:val="24"/>
                <w:szCs w:val="24"/>
                <w:highlight w:val="none"/>
              </w:rPr>
              <w:t>工程项目的企业得基本分4分。</w:t>
            </w:r>
          </w:p>
        </w:tc>
        <w:tc>
          <w:tcPr>
            <w:tcW w:w="57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 w:cs="仿宋"/>
                <w:snapToGrid w:val="0"/>
                <w:kern w:val="24"/>
                <w:sz w:val="24"/>
                <w:szCs w:val="24"/>
                <w:highlight w:val="none"/>
              </w:rPr>
            </w:pPr>
            <w:r>
              <w:rPr>
                <w:rFonts w:hint="eastAsia" w:ascii="宋体" w:hAnsi="宋体" w:cs="宋体"/>
                <w:sz w:val="24"/>
                <w:highlight w:val="none"/>
              </w:rPr>
              <w:t>10</w:t>
            </w:r>
          </w:p>
        </w:tc>
        <w:tc>
          <w:tcPr>
            <w:tcW w:w="700" w:type="dxa"/>
            <w:tcBorders>
              <w:top w:val="single" w:color="auto" w:sz="4" w:space="0"/>
              <w:left w:val="single" w:color="auto" w:sz="4" w:space="0"/>
              <w:bottom w:val="single" w:color="auto" w:sz="4" w:space="0"/>
              <w:right w:val="single" w:color="auto" w:sz="4" w:space="0"/>
            </w:tcBorders>
          </w:tcPr>
          <w:p>
            <w:pPr>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tcPr>
          <w:p>
            <w:pPr>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0" w:hRule="atLeast"/>
        </w:trPr>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仿宋_GB2312" w:cs="宋体"/>
                <w:sz w:val="24"/>
                <w:highlight w:val="none"/>
                <w:lang w:val="en-US" w:eastAsia="zh-CN"/>
              </w:rPr>
            </w:pPr>
            <w:r>
              <w:rPr>
                <w:rFonts w:hint="eastAsia" w:ascii="宋体" w:hAnsi="宋体" w:cs="宋体"/>
                <w:sz w:val="24"/>
                <w:highlight w:val="none"/>
                <w:lang w:val="en-US" w:eastAsia="zh-CN"/>
              </w:rPr>
              <w:t>4.3</w:t>
            </w:r>
          </w:p>
        </w:tc>
        <w:tc>
          <w:tcPr>
            <w:tcW w:w="10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仿宋_GB2312" w:cs="宋体"/>
                <w:sz w:val="24"/>
                <w:highlight w:val="none"/>
                <w:lang w:eastAsia="zh-CN"/>
              </w:rPr>
            </w:pPr>
            <w:r>
              <w:rPr>
                <w:rFonts w:hint="eastAsia" w:ascii="仿宋_GB2312"/>
                <w:bCs/>
                <w:sz w:val="24"/>
                <w:szCs w:val="24"/>
                <w:highlight w:val="none"/>
              </w:rPr>
              <w:t>信誉</w:t>
            </w:r>
            <w:r>
              <w:rPr>
                <w:rFonts w:hint="eastAsia" w:ascii="仿宋_GB2312"/>
                <w:bCs/>
                <w:sz w:val="24"/>
                <w:szCs w:val="24"/>
                <w:highlight w:val="none"/>
                <w:lang w:val="en-US" w:eastAsia="zh-CN"/>
              </w:rPr>
              <w:t>管理</w:t>
            </w:r>
            <w:r>
              <w:rPr>
                <w:rFonts w:hint="eastAsia" w:ascii="宋体" w:hAnsi="宋体" w:cs="宋体"/>
                <w:sz w:val="24"/>
                <w:highlight w:val="none"/>
                <w:lang w:val="en-US" w:eastAsia="zh-CN"/>
              </w:rPr>
              <w:t>--</w:t>
            </w:r>
            <w:r>
              <w:rPr>
                <w:rFonts w:hint="eastAsia" w:ascii="宋体" w:hAnsi="宋体" w:cs="宋体"/>
                <w:sz w:val="24"/>
                <w:highlight w:val="none"/>
              </w:rPr>
              <w:t>不良</w:t>
            </w:r>
            <w:r>
              <w:rPr>
                <w:rFonts w:hint="eastAsia" w:ascii="宋体" w:hAnsi="宋体" w:cs="宋体"/>
                <w:sz w:val="24"/>
                <w:highlight w:val="none"/>
                <w:lang w:val="en-US" w:eastAsia="zh-CN"/>
              </w:rPr>
              <w:t>行为</w:t>
            </w:r>
          </w:p>
        </w:tc>
        <w:tc>
          <w:tcPr>
            <w:tcW w:w="9499"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s="宋体"/>
                <w:sz w:val="24"/>
                <w:highlight w:val="none"/>
              </w:rPr>
            </w:pPr>
            <w:r>
              <w:rPr>
                <w:rFonts w:hint="eastAsia" w:ascii="宋体" w:hAnsi="宋体" w:cs="宋体"/>
                <w:b/>
                <w:sz w:val="24"/>
                <w:highlight w:val="none"/>
              </w:rPr>
              <w:t>评价内容：</w:t>
            </w:r>
            <w:r>
              <w:rPr>
                <w:rFonts w:hint="eastAsia" w:ascii="宋体" w:hAnsi="宋体" w:cs="宋体"/>
                <w:sz w:val="24"/>
                <w:highlight w:val="none"/>
              </w:rPr>
              <w:t>企业从业行为及事故等情况。</w:t>
            </w:r>
          </w:p>
          <w:p>
            <w:pPr>
              <w:spacing w:line="300" w:lineRule="exact"/>
              <w:rPr>
                <w:rFonts w:ascii="宋体" w:hAnsi="宋体" w:cs="宋体"/>
                <w:sz w:val="24"/>
                <w:highlight w:val="none"/>
              </w:rPr>
            </w:pPr>
            <w:r>
              <w:rPr>
                <w:rFonts w:hint="eastAsia" w:ascii="宋体" w:hAnsi="宋体" w:cs="宋体"/>
                <w:b/>
                <w:sz w:val="24"/>
                <w:highlight w:val="none"/>
              </w:rPr>
              <w:t>评价方式：</w:t>
            </w:r>
            <w:r>
              <w:rPr>
                <w:rFonts w:hint="eastAsia" w:ascii="宋体" w:hAnsi="宋体" w:cs="宋体"/>
                <w:sz w:val="24"/>
                <w:highlight w:val="none"/>
              </w:rPr>
              <w:t>查阅企业从业行为有无被各级建设主管部门记入不良信息、有无受到行政处罚（或其他部门认定的与工程建设活动有关的不良信息、行政处罚）；查阅有关工程项目质量、生产安全事故通报、调查报告等文件。</w:t>
            </w:r>
          </w:p>
          <w:p>
            <w:pPr>
              <w:spacing w:line="300" w:lineRule="exact"/>
              <w:rPr>
                <w:rFonts w:ascii="宋体" w:hAnsi="宋体" w:cs="宋体"/>
                <w:b/>
                <w:sz w:val="24"/>
                <w:highlight w:val="none"/>
              </w:rPr>
            </w:pPr>
            <w:r>
              <w:rPr>
                <w:rFonts w:hint="eastAsia" w:ascii="宋体" w:hAnsi="宋体" w:cs="宋体"/>
                <w:b/>
                <w:sz w:val="24"/>
                <w:highlight w:val="none"/>
              </w:rPr>
              <w:t>评分标准：</w:t>
            </w:r>
          </w:p>
          <w:p>
            <w:pPr>
              <w:numPr>
                <w:ilvl w:val="0"/>
                <w:numId w:val="1"/>
              </w:numPr>
              <w:spacing w:line="300" w:lineRule="exact"/>
              <w:ind w:firstLine="480" w:firstLineChars="200"/>
              <w:rPr>
                <w:rFonts w:hint="eastAsia" w:ascii="仿宋_GB2312" w:hAnsi="仿宋" w:cs="仿宋"/>
                <w:b w:val="0"/>
                <w:bCs w:val="0"/>
                <w:sz w:val="24"/>
                <w:szCs w:val="24"/>
                <w:highlight w:val="none"/>
              </w:rPr>
            </w:pPr>
            <w:r>
              <w:rPr>
                <w:rFonts w:hint="eastAsia" w:ascii="仿宋_GB2312" w:hAnsi="仿宋" w:cs="仿宋"/>
                <w:b w:val="0"/>
                <w:bCs w:val="0"/>
                <w:sz w:val="24"/>
                <w:szCs w:val="24"/>
                <w:highlight w:val="none"/>
              </w:rPr>
              <w:t>企业从业行为被记入不良信息且处于公示期的，每次扣2分</w:t>
            </w:r>
            <w:r>
              <w:rPr>
                <w:rFonts w:hint="eastAsia" w:ascii="仿宋_GB2312" w:hAnsi="仿宋" w:cs="仿宋"/>
                <w:b w:val="0"/>
                <w:bCs w:val="0"/>
                <w:sz w:val="24"/>
                <w:szCs w:val="24"/>
                <w:highlight w:val="none"/>
                <w:lang w:eastAsia="zh-CN"/>
              </w:rPr>
              <w:t>，</w:t>
            </w:r>
            <w:r>
              <w:rPr>
                <w:rFonts w:hint="eastAsia" w:ascii="仿宋_GB2312" w:hAnsi="仿宋" w:cs="仿宋"/>
                <w:b w:val="0"/>
                <w:bCs w:val="0"/>
                <w:sz w:val="24"/>
                <w:szCs w:val="24"/>
                <w:highlight w:val="none"/>
              </w:rPr>
              <w:t>基础分4分，扣完为止</w:t>
            </w:r>
            <w:r>
              <w:rPr>
                <w:rFonts w:hint="eastAsia" w:ascii="仿宋_GB2312" w:hAnsi="仿宋" w:cs="仿宋"/>
                <w:b w:val="0"/>
                <w:bCs w:val="0"/>
                <w:sz w:val="24"/>
                <w:szCs w:val="24"/>
                <w:highlight w:val="none"/>
                <w:lang w:eastAsia="zh-CN"/>
              </w:rPr>
              <w:t>；</w:t>
            </w:r>
          </w:p>
          <w:p>
            <w:pPr>
              <w:numPr>
                <w:ilvl w:val="0"/>
                <w:numId w:val="1"/>
              </w:numPr>
              <w:spacing w:line="300" w:lineRule="exact"/>
              <w:ind w:firstLine="480" w:firstLineChars="200"/>
              <w:rPr>
                <w:rFonts w:ascii="仿宋_GB2312" w:hAnsi="仿宋" w:cs="仿宋"/>
                <w:b w:val="0"/>
                <w:bCs w:val="0"/>
                <w:sz w:val="24"/>
                <w:szCs w:val="24"/>
                <w:highlight w:val="none"/>
              </w:rPr>
            </w:pPr>
            <w:r>
              <w:rPr>
                <w:rFonts w:hint="eastAsia" w:ascii="仿宋_GB2312" w:hAnsi="仿宋" w:cs="仿宋"/>
                <w:b w:val="0"/>
                <w:bCs w:val="0"/>
                <w:sz w:val="24"/>
                <w:szCs w:val="24"/>
                <w:highlight w:val="none"/>
              </w:rPr>
              <w:t>近一年内（行政处罚涉及期限的，到期之日近一年内），企业从业行为被行政处罚的，每次扣3分。基础分6分，扣完为止</w:t>
            </w:r>
            <w:r>
              <w:rPr>
                <w:rFonts w:hint="eastAsia" w:ascii="仿宋_GB2312" w:hAnsi="仿宋" w:cs="仿宋"/>
                <w:b w:val="0"/>
                <w:bCs w:val="0"/>
                <w:sz w:val="24"/>
                <w:szCs w:val="24"/>
                <w:highlight w:val="none"/>
                <w:lang w:eastAsia="zh-CN"/>
              </w:rPr>
              <w:t>；</w:t>
            </w:r>
          </w:p>
          <w:p>
            <w:pPr>
              <w:numPr>
                <w:ilvl w:val="0"/>
                <w:numId w:val="1"/>
              </w:numPr>
              <w:spacing w:line="300" w:lineRule="exact"/>
              <w:ind w:firstLine="480" w:firstLineChars="200"/>
              <w:rPr>
                <w:rFonts w:ascii="仿宋_GB2312" w:hAnsi="仿宋" w:cs="仿宋"/>
                <w:b w:val="0"/>
                <w:bCs w:val="0"/>
                <w:sz w:val="24"/>
                <w:szCs w:val="24"/>
                <w:highlight w:val="none"/>
              </w:rPr>
            </w:pPr>
            <w:r>
              <w:rPr>
                <w:rFonts w:hint="eastAsia" w:ascii="仿宋_GB2312" w:hAnsi="仿宋" w:cs="仿宋"/>
                <w:b w:val="0"/>
                <w:bCs w:val="0"/>
                <w:sz w:val="24"/>
                <w:szCs w:val="24"/>
                <w:highlight w:val="none"/>
              </w:rPr>
              <w:t>近一年</w:t>
            </w:r>
            <w:r>
              <w:rPr>
                <w:rFonts w:hint="eastAsia" w:ascii="仿宋_GB2312" w:hAnsi="仿宋" w:cs="仿宋"/>
                <w:b w:val="0"/>
                <w:bCs w:val="0"/>
                <w:sz w:val="24"/>
                <w:szCs w:val="24"/>
                <w:highlight w:val="none"/>
                <w:lang w:eastAsia="zh-CN"/>
              </w:rPr>
              <w:t>承建或参建</w:t>
            </w:r>
            <w:r>
              <w:rPr>
                <w:rFonts w:hint="eastAsia" w:ascii="仿宋_GB2312" w:hAnsi="仿宋" w:cs="仿宋"/>
                <w:b w:val="0"/>
                <w:bCs w:val="0"/>
                <w:sz w:val="24"/>
                <w:szCs w:val="24"/>
                <w:highlight w:val="none"/>
              </w:rPr>
              <w:t>的工程项目发生一般等级质量事故或生产安全事故的，第一次扣6分；2次及以上的，该大项不得分</w:t>
            </w:r>
            <w:r>
              <w:rPr>
                <w:rFonts w:hint="eastAsia" w:ascii="仿宋_GB2312" w:hAnsi="仿宋" w:cs="仿宋"/>
                <w:b w:val="0"/>
                <w:bCs w:val="0"/>
                <w:sz w:val="24"/>
                <w:szCs w:val="24"/>
                <w:highlight w:val="none"/>
                <w:lang w:eastAsia="zh-CN"/>
              </w:rPr>
              <w:t>；</w:t>
            </w:r>
          </w:p>
          <w:p>
            <w:pPr>
              <w:numPr>
                <w:ilvl w:val="0"/>
                <w:numId w:val="1"/>
              </w:numPr>
              <w:spacing w:line="300" w:lineRule="exact"/>
              <w:ind w:firstLine="480" w:firstLineChars="200"/>
              <w:rPr>
                <w:rFonts w:ascii="仿宋_GB2312" w:hAnsi="仿宋" w:cs="仿宋"/>
                <w:b w:val="0"/>
                <w:bCs w:val="0"/>
                <w:sz w:val="24"/>
                <w:szCs w:val="24"/>
                <w:highlight w:val="none"/>
              </w:rPr>
            </w:pPr>
            <w:r>
              <w:rPr>
                <w:rFonts w:hint="eastAsia" w:ascii="仿宋_GB2312" w:hAnsi="仿宋" w:cs="仿宋"/>
                <w:b w:val="0"/>
                <w:bCs w:val="0"/>
                <w:sz w:val="24"/>
                <w:szCs w:val="24"/>
                <w:highlight w:val="none"/>
              </w:rPr>
              <w:t>近两年</w:t>
            </w:r>
            <w:r>
              <w:rPr>
                <w:rFonts w:hint="eastAsia" w:ascii="仿宋_GB2312" w:hAnsi="仿宋" w:cs="仿宋"/>
                <w:b w:val="0"/>
                <w:bCs w:val="0"/>
                <w:sz w:val="24"/>
                <w:szCs w:val="24"/>
                <w:highlight w:val="none"/>
                <w:lang w:eastAsia="zh-CN"/>
              </w:rPr>
              <w:t>承建或参建</w:t>
            </w:r>
            <w:r>
              <w:rPr>
                <w:rFonts w:hint="eastAsia" w:ascii="仿宋_GB2312" w:hAnsi="仿宋" w:cs="仿宋"/>
                <w:b w:val="0"/>
                <w:bCs w:val="0"/>
                <w:sz w:val="24"/>
                <w:szCs w:val="24"/>
                <w:highlight w:val="none"/>
              </w:rPr>
              <w:t>的工程项目发生较大及以上等级质</w:t>
            </w:r>
            <w:r>
              <w:rPr>
                <w:rFonts w:hint="eastAsia" w:ascii="仿宋_GB2312" w:hAnsi="华文仿宋" w:cs="华文仿宋"/>
                <w:b w:val="0"/>
                <w:bCs w:val="0"/>
                <w:sz w:val="24"/>
                <w:szCs w:val="24"/>
                <w:highlight w:val="none"/>
              </w:rPr>
              <w:t>量事故或生产安全事故的，该大项不得分。</w:t>
            </w:r>
          </w:p>
          <w:p>
            <w:pPr>
              <w:spacing w:line="300" w:lineRule="exact"/>
              <w:ind w:firstLine="480" w:firstLineChars="200"/>
              <w:rPr>
                <w:rFonts w:hint="eastAsia" w:ascii="仿宋_GB2312" w:hAnsi="华文仿宋" w:cs="华文仿宋"/>
                <w:sz w:val="24"/>
                <w:szCs w:val="24"/>
                <w:highlight w:val="none"/>
              </w:rPr>
            </w:pPr>
            <w:r>
              <w:rPr>
                <w:rFonts w:hint="eastAsia" w:ascii="仿宋_GB2312" w:hAnsi="华文仿宋" w:cs="华文仿宋"/>
                <w:sz w:val="24"/>
                <w:szCs w:val="24"/>
                <w:highlight w:val="none"/>
              </w:rPr>
              <w:t>基础分16分。同一行为只扣除最高级别的分数，不重复扣分。</w:t>
            </w:r>
          </w:p>
          <w:p>
            <w:pPr>
              <w:spacing w:line="300" w:lineRule="exact"/>
              <w:ind w:firstLine="482" w:firstLineChars="200"/>
              <w:rPr>
                <w:rFonts w:ascii="宋体" w:hAnsi="宋体" w:cs="宋体"/>
                <w:sz w:val="24"/>
                <w:highlight w:val="none"/>
              </w:rPr>
            </w:pPr>
            <w:r>
              <w:rPr>
                <w:rFonts w:hint="eastAsia" w:ascii="仿宋_GB2312" w:hAnsi="仿宋" w:cs="仿宋"/>
                <w:b/>
                <w:bCs/>
                <w:sz w:val="24"/>
                <w:szCs w:val="24"/>
                <w:highlight w:val="none"/>
              </w:rPr>
              <w:t>企业在湖州市外从业行为及事故等情况，按上述标准相应予以评价得分。</w:t>
            </w:r>
          </w:p>
        </w:tc>
        <w:tc>
          <w:tcPr>
            <w:tcW w:w="57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s="宋体"/>
                <w:sz w:val="24"/>
                <w:highlight w:val="none"/>
              </w:rPr>
            </w:pPr>
            <w:r>
              <w:rPr>
                <w:rFonts w:hint="eastAsia" w:ascii="宋体" w:hAnsi="宋体" w:cs="宋体"/>
                <w:sz w:val="24"/>
                <w:highlight w:val="none"/>
              </w:rPr>
              <w:t>16</w:t>
            </w:r>
          </w:p>
        </w:tc>
        <w:tc>
          <w:tcPr>
            <w:tcW w:w="70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16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s="宋体"/>
                <w:sz w:val="24"/>
                <w:highlight w:val="none"/>
              </w:rPr>
            </w:pPr>
            <w:r>
              <w:rPr>
                <w:rFonts w:hint="eastAsia" w:ascii="黑体" w:hAnsi="黑体" w:eastAsia="黑体" w:cs="黑体"/>
                <w:highlight w:val="none"/>
              </w:rPr>
              <w:t>基础项得分</w:t>
            </w:r>
          </w:p>
        </w:tc>
        <w:tc>
          <w:tcPr>
            <w:tcW w:w="57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s="宋体"/>
                <w:sz w:val="24"/>
                <w:highlight w:val="none"/>
              </w:rPr>
            </w:pPr>
            <w:r>
              <w:rPr>
                <w:rFonts w:hint="eastAsia" w:ascii="宋体" w:hAnsi="宋体" w:cs="宋体"/>
                <w:sz w:val="24"/>
                <w:highlight w:val="none"/>
              </w:rPr>
              <w:t>100</w:t>
            </w:r>
          </w:p>
        </w:tc>
        <w:tc>
          <w:tcPr>
            <w:tcW w:w="70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19" w:type="dxa"/>
            <w:vMerge w:val="restart"/>
            <w:tcBorders>
              <w:top w:val="single" w:color="auto" w:sz="4" w:space="0"/>
              <w:left w:val="single" w:color="auto" w:sz="4" w:space="0"/>
              <w:right w:val="single" w:color="auto" w:sz="4" w:space="0"/>
            </w:tcBorders>
            <w:vAlign w:val="center"/>
          </w:tcPr>
          <w:p>
            <w:pPr>
              <w:spacing w:line="280" w:lineRule="exact"/>
              <w:jc w:val="center"/>
              <w:rPr>
                <w:rFonts w:ascii="黑体" w:hAnsi="黑体" w:eastAsia="黑体" w:cs="黑体"/>
                <w:highlight w:val="none"/>
              </w:rPr>
            </w:pPr>
            <w:r>
              <w:rPr>
                <w:rFonts w:hint="eastAsia" w:ascii="黑体" w:hAnsi="黑体" w:eastAsia="黑体" w:cs="黑体"/>
                <w:highlight w:val="none"/>
              </w:rPr>
              <w:t>附加分</w:t>
            </w:r>
          </w:p>
        </w:tc>
        <w:tc>
          <w:tcPr>
            <w:tcW w:w="104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仿宋_GB2312" w:hAnsi="华文仿宋" w:cs="华文仿宋"/>
                <w:sz w:val="24"/>
                <w:szCs w:val="24"/>
                <w:highlight w:val="none"/>
              </w:rPr>
            </w:pPr>
            <w:r>
              <w:rPr>
                <w:rFonts w:hint="eastAsia" w:ascii="仿宋_GB2312" w:hAnsi="华文仿宋" w:cs="华文仿宋"/>
                <w:sz w:val="24"/>
                <w:szCs w:val="24"/>
                <w:highlight w:val="none"/>
              </w:rPr>
              <w:t>公益</w:t>
            </w:r>
          </w:p>
          <w:p>
            <w:pPr>
              <w:spacing w:line="280" w:lineRule="exact"/>
              <w:jc w:val="center"/>
              <w:rPr>
                <w:rFonts w:ascii="黑体" w:hAnsi="黑体" w:eastAsia="黑体" w:cs="黑体"/>
                <w:highlight w:val="none"/>
              </w:rPr>
            </w:pPr>
            <w:r>
              <w:rPr>
                <w:rFonts w:hint="eastAsia" w:ascii="仿宋_GB2312" w:hAnsi="华文仿宋" w:cs="华文仿宋"/>
                <w:sz w:val="24"/>
                <w:szCs w:val="24"/>
                <w:highlight w:val="none"/>
              </w:rPr>
              <w:t>活动</w:t>
            </w:r>
          </w:p>
        </w:tc>
        <w:tc>
          <w:tcPr>
            <w:tcW w:w="9499"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仿宋_GB2312" w:hAnsi="华文仿宋" w:cs="华文仿宋"/>
                <w:sz w:val="24"/>
                <w:szCs w:val="24"/>
                <w:highlight w:val="none"/>
              </w:rPr>
            </w:pPr>
            <w:r>
              <w:rPr>
                <w:rFonts w:hint="eastAsia" w:ascii="仿宋_GB2312" w:hAnsi="华文仿宋" w:cs="华文仿宋"/>
                <w:b/>
                <w:bCs/>
                <w:sz w:val="24"/>
                <w:szCs w:val="24"/>
                <w:highlight w:val="none"/>
              </w:rPr>
              <w:t>评价内容</w:t>
            </w:r>
            <w:r>
              <w:rPr>
                <w:rFonts w:hint="eastAsia" w:ascii="仿宋_GB2312" w:hAnsi="华文仿宋" w:cs="华文仿宋"/>
                <w:sz w:val="24"/>
                <w:szCs w:val="24"/>
                <w:highlight w:val="none"/>
              </w:rPr>
              <w:t>：企业参加湖州市范围内的政府组织的园林绿化公益活动情况</w:t>
            </w:r>
          </w:p>
          <w:p>
            <w:pPr>
              <w:spacing w:line="300" w:lineRule="exact"/>
              <w:rPr>
                <w:rFonts w:hint="eastAsia" w:ascii="仿宋_GB2312" w:hAnsi="华文仿宋" w:cs="华文仿宋"/>
                <w:sz w:val="24"/>
                <w:szCs w:val="24"/>
                <w:highlight w:val="none"/>
              </w:rPr>
            </w:pPr>
            <w:r>
              <w:rPr>
                <w:rFonts w:hint="eastAsia" w:ascii="仿宋_GB2312" w:hAnsi="华文仿宋" w:cs="华文仿宋"/>
                <w:b/>
                <w:bCs/>
                <w:sz w:val="24"/>
                <w:szCs w:val="24"/>
                <w:highlight w:val="none"/>
              </w:rPr>
              <w:t>评价方式</w:t>
            </w:r>
            <w:r>
              <w:rPr>
                <w:rFonts w:hint="eastAsia" w:ascii="仿宋_GB2312" w:hAnsi="华文仿宋" w:cs="华文仿宋"/>
                <w:sz w:val="24"/>
                <w:szCs w:val="24"/>
                <w:highlight w:val="none"/>
              </w:rPr>
              <w:t>：查阅企业参与政府园林绿化公益活动的证明材料（活动文件、照片、组织者出具的证明）。</w:t>
            </w:r>
          </w:p>
          <w:p>
            <w:pPr>
              <w:spacing w:line="300" w:lineRule="exact"/>
              <w:rPr>
                <w:rFonts w:hint="eastAsia" w:ascii="仿宋_GB2312" w:hAnsi="华文仿宋" w:cs="华文仿宋"/>
                <w:sz w:val="24"/>
                <w:szCs w:val="24"/>
                <w:highlight w:val="none"/>
              </w:rPr>
            </w:pPr>
            <w:r>
              <w:rPr>
                <w:rFonts w:hint="eastAsia" w:ascii="仿宋_GB2312" w:hAnsi="华文仿宋" w:cs="华文仿宋"/>
                <w:b/>
                <w:bCs/>
                <w:sz w:val="24"/>
                <w:szCs w:val="24"/>
                <w:highlight w:val="none"/>
              </w:rPr>
              <w:t>评分标准</w:t>
            </w:r>
            <w:r>
              <w:rPr>
                <w:rFonts w:hint="eastAsia" w:ascii="仿宋_GB2312" w:hAnsi="华文仿宋" w:cs="华文仿宋"/>
                <w:sz w:val="24"/>
                <w:szCs w:val="24"/>
                <w:highlight w:val="none"/>
              </w:rPr>
              <w:t>：</w:t>
            </w:r>
          </w:p>
          <w:p>
            <w:pPr>
              <w:spacing w:line="300" w:lineRule="exact"/>
              <w:ind w:firstLine="480" w:firstLineChars="200"/>
              <w:rPr>
                <w:rFonts w:hint="eastAsia" w:ascii="仿宋_GB2312" w:hAnsi="华文仿宋" w:cs="华文仿宋"/>
                <w:sz w:val="24"/>
                <w:szCs w:val="24"/>
                <w:highlight w:val="none"/>
                <w:lang w:val="en-US" w:eastAsia="zh-CN"/>
              </w:rPr>
            </w:pPr>
            <w:r>
              <w:rPr>
                <w:rFonts w:hint="eastAsia" w:ascii="仿宋_GB2312" w:hAnsi="华文仿宋" w:cs="华文仿宋"/>
                <w:sz w:val="24"/>
                <w:szCs w:val="24"/>
                <w:highlight w:val="none"/>
              </w:rPr>
              <w:t>企业当年参加政府组织的园林绿化公益活动，且</w:t>
            </w:r>
            <w:r>
              <w:rPr>
                <w:rFonts w:hint="eastAsia" w:ascii="仿宋_GB2312" w:hAnsi="华文仿宋" w:cs="华文仿宋"/>
                <w:sz w:val="24"/>
                <w:szCs w:val="24"/>
                <w:highlight w:val="none"/>
                <w:lang w:val="en-US" w:eastAsia="zh-CN"/>
              </w:rPr>
              <w:t>投入资金：</w:t>
            </w:r>
          </w:p>
          <w:p>
            <w:pPr>
              <w:spacing w:line="300" w:lineRule="exact"/>
              <w:ind w:firstLine="480" w:firstLineChars="200"/>
              <w:rPr>
                <w:rFonts w:hint="eastAsia" w:ascii="仿宋_GB2312" w:hAnsi="华文仿宋" w:cs="华文仿宋"/>
                <w:sz w:val="24"/>
                <w:szCs w:val="24"/>
                <w:highlight w:val="none"/>
              </w:rPr>
            </w:pPr>
            <w:r>
              <w:rPr>
                <w:rFonts w:hint="eastAsia" w:ascii="仿宋_GB2312" w:hAnsi="华文仿宋" w:cs="华文仿宋"/>
                <w:sz w:val="24"/>
                <w:szCs w:val="24"/>
                <w:highlight w:val="none"/>
                <w:lang w:val="en-US" w:eastAsia="zh-CN"/>
              </w:rPr>
              <w:t>1.</w:t>
            </w:r>
            <w:r>
              <w:rPr>
                <w:rFonts w:hint="eastAsia" w:ascii="仿宋_GB2312" w:hAnsi="华文仿宋" w:cs="华文仿宋"/>
                <w:sz w:val="24"/>
                <w:szCs w:val="24"/>
                <w:highlight w:val="none"/>
              </w:rPr>
              <w:t>每个活动投入资金在1万</w:t>
            </w:r>
            <w:r>
              <w:rPr>
                <w:rFonts w:hint="eastAsia" w:ascii="仿宋_GB2312" w:hAnsi="华文仿宋" w:cs="华文仿宋"/>
                <w:sz w:val="24"/>
                <w:szCs w:val="24"/>
                <w:highlight w:val="none"/>
                <w:lang w:eastAsia="zh-CN"/>
              </w:rPr>
              <w:t>（</w:t>
            </w:r>
            <w:r>
              <w:rPr>
                <w:rFonts w:hint="eastAsia" w:ascii="仿宋_GB2312" w:hAnsi="华文仿宋" w:cs="华文仿宋"/>
                <w:sz w:val="24"/>
                <w:szCs w:val="24"/>
                <w:highlight w:val="none"/>
                <w:lang w:val="en-US" w:eastAsia="zh-CN"/>
              </w:rPr>
              <w:t>含）</w:t>
            </w:r>
            <w:r>
              <w:rPr>
                <w:rFonts w:hint="eastAsia" w:ascii="仿宋_GB2312" w:hAnsi="华文仿宋" w:cs="华文仿宋"/>
                <w:sz w:val="24"/>
                <w:szCs w:val="24"/>
                <w:highlight w:val="none"/>
              </w:rPr>
              <w:t>-2万元得0.5分；</w:t>
            </w:r>
          </w:p>
          <w:p>
            <w:pPr>
              <w:spacing w:line="300" w:lineRule="exact"/>
              <w:ind w:firstLine="480" w:firstLineChars="200"/>
              <w:rPr>
                <w:rFonts w:hint="eastAsia" w:ascii="仿宋_GB2312" w:hAnsi="华文仿宋" w:cs="华文仿宋"/>
                <w:sz w:val="24"/>
                <w:szCs w:val="24"/>
                <w:highlight w:val="none"/>
              </w:rPr>
            </w:pPr>
            <w:r>
              <w:rPr>
                <w:rFonts w:hint="eastAsia" w:ascii="仿宋_GB2312" w:hAnsi="华文仿宋" w:cs="华文仿宋"/>
                <w:sz w:val="24"/>
                <w:szCs w:val="24"/>
                <w:highlight w:val="none"/>
                <w:lang w:val="en-US" w:eastAsia="zh-CN"/>
              </w:rPr>
              <w:t>2.</w:t>
            </w:r>
            <w:r>
              <w:rPr>
                <w:rFonts w:hint="eastAsia" w:ascii="仿宋_GB2312" w:hAnsi="华文仿宋" w:cs="华文仿宋"/>
                <w:sz w:val="24"/>
                <w:szCs w:val="24"/>
                <w:highlight w:val="none"/>
              </w:rPr>
              <w:t>每个活动投入资金在2万</w:t>
            </w:r>
            <w:r>
              <w:rPr>
                <w:rFonts w:hint="eastAsia" w:ascii="仿宋_GB2312" w:hAnsi="华文仿宋" w:cs="华文仿宋"/>
                <w:sz w:val="24"/>
                <w:szCs w:val="24"/>
                <w:highlight w:val="none"/>
                <w:lang w:eastAsia="zh-CN"/>
              </w:rPr>
              <w:t>（</w:t>
            </w:r>
            <w:r>
              <w:rPr>
                <w:rFonts w:hint="eastAsia" w:ascii="仿宋_GB2312" w:hAnsi="华文仿宋" w:cs="华文仿宋"/>
                <w:sz w:val="24"/>
                <w:szCs w:val="24"/>
                <w:highlight w:val="none"/>
                <w:lang w:val="en-US" w:eastAsia="zh-CN"/>
              </w:rPr>
              <w:t>含）</w:t>
            </w:r>
            <w:r>
              <w:rPr>
                <w:rFonts w:hint="eastAsia" w:ascii="仿宋_GB2312" w:hAnsi="华文仿宋" w:cs="华文仿宋"/>
                <w:sz w:val="24"/>
                <w:szCs w:val="24"/>
                <w:highlight w:val="none"/>
              </w:rPr>
              <w:t>-3万元得1分；</w:t>
            </w:r>
          </w:p>
          <w:p>
            <w:pPr>
              <w:spacing w:line="300" w:lineRule="exact"/>
              <w:ind w:firstLine="480" w:firstLineChars="200"/>
              <w:rPr>
                <w:rFonts w:hint="eastAsia" w:ascii="仿宋_GB2312" w:hAnsi="华文仿宋" w:cs="华文仿宋"/>
                <w:sz w:val="24"/>
                <w:szCs w:val="24"/>
                <w:highlight w:val="none"/>
              </w:rPr>
            </w:pPr>
            <w:r>
              <w:rPr>
                <w:rFonts w:hint="eastAsia" w:ascii="仿宋_GB2312" w:hAnsi="华文仿宋" w:cs="华文仿宋"/>
                <w:sz w:val="24"/>
                <w:szCs w:val="24"/>
                <w:highlight w:val="none"/>
                <w:lang w:val="en-US" w:eastAsia="zh-CN"/>
              </w:rPr>
              <w:t>3.</w:t>
            </w:r>
            <w:r>
              <w:rPr>
                <w:rFonts w:hint="eastAsia" w:ascii="仿宋_GB2312" w:hAnsi="华文仿宋" w:cs="华文仿宋"/>
                <w:sz w:val="24"/>
                <w:szCs w:val="24"/>
                <w:highlight w:val="none"/>
              </w:rPr>
              <w:t>每个活动投入资金在3万</w:t>
            </w:r>
            <w:r>
              <w:rPr>
                <w:rFonts w:hint="eastAsia" w:ascii="仿宋_GB2312" w:hAnsi="华文仿宋" w:cs="华文仿宋"/>
                <w:sz w:val="24"/>
                <w:szCs w:val="24"/>
                <w:highlight w:val="none"/>
                <w:lang w:eastAsia="zh-CN"/>
              </w:rPr>
              <w:t>（</w:t>
            </w:r>
            <w:r>
              <w:rPr>
                <w:rFonts w:hint="eastAsia" w:ascii="仿宋_GB2312" w:hAnsi="华文仿宋" w:cs="华文仿宋"/>
                <w:sz w:val="24"/>
                <w:szCs w:val="24"/>
                <w:highlight w:val="none"/>
                <w:lang w:val="en-US" w:eastAsia="zh-CN"/>
              </w:rPr>
              <w:t>含）</w:t>
            </w:r>
            <w:r>
              <w:rPr>
                <w:rFonts w:hint="eastAsia" w:ascii="仿宋_GB2312" w:hAnsi="华文仿宋" w:cs="华文仿宋"/>
                <w:sz w:val="24"/>
                <w:szCs w:val="24"/>
                <w:highlight w:val="none"/>
              </w:rPr>
              <w:t>元-5万得3分；</w:t>
            </w:r>
          </w:p>
          <w:p>
            <w:pPr>
              <w:spacing w:line="300" w:lineRule="exact"/>
              <w:ind w:firstLine="480" w:firstLineChars="200"/>
              <w:rPr>
                <w:rFonts w:hint="eastAsia" w:ascii="仿宋_GB2312" w:hAnsi="华文仿宋" w:cs="华文仿宋"/>
                <w:sz w:val="24"/>
                <w:szCs w:val="24"/>
                <w:highlight w:val="none"/>
              </w:rPr>
            </w:pPr>
            <w:r>
              <w:rPr>
                <w:rFonts w:hint="eastAsia" w:ascii="仿宋_GB2312" w:hAnsi="华文仿宋" w:cs="华文仿宋"/>
                <w:sz w:val="24"/>
                <w:szCs w:val="24"/>
                <w:highlight w:val="none"/>
                <w:lang w:val="en-US" w:eastAsia="zh-CN"/>
              </w:rPr>
              <w:t>4.</w:t>
            </w:r>
            <w:r>
              <w:rPr>
                <w:rFonts w:hint="eastAsia" w:ascii="仿宋_GB2312" w:hAnsi="华文仿宋" w:cs="华文仿宋"/>
                <w:sz w:val="24"/>
                <w:szCs w:val="24"/>
                <w:highlight w:val="none"/>
              </w:rPr>
              <w:t>每个活动投入资金在5万元</w:t>
            </w:r>
            <w:r>
              <w:rPr>
                <w:rFonts w:hint="eastAsia" w:ascii="仿宋_GB2312" w:hAnsi="华文仿宋" w:cs="华文仿宋"/>
                <w:sz w:val="24"/>
                <w:szCs w:val="24"/>
                <w:highlight w:val="none"/>
                <w:lang w:eastAsia="zh-CN"/>
              </w:rPr>
              <w:t>（</w:t>
            </w:r>
            <w:r>
              <w:rPr>
                <w:rFonts w:hint="eastAsia" w:ascii="仿宋_GB2312" w:hAnsi="华文仿宋" w:cs="华文仿宋"/>
                <w:sz w:val="24"/>
                <w:szCs w:val="24"/>
                <w:highlight w:val="none"/>
                <w:lang w:val="en-US" w:eastAsia="zh-CN"/>
              </w:rPr>
              <w:t>含）</w:t>
            </w:r>
            <w:r>
              <w:rPr>
                <w:rFonts w:hint="eastAsia" w:ascii="仿宋_GB2312" w:hAnsi="华文仿宋" w:cs="华文仿宋"/>
                <w:sz w:val="24"/>
                <w:szCs w:val="24"/>
                <w:highlight w:val="none"/>
              </w:rPr>
              <w:t>以上，得5分。</w:t>
            </w:r>
          </w:p>
          <w:p>
            <w:pPr>
              <w:spacing w:line="300" w:lineRule="exact"/>
              <w:ind w:firstLine="480" w:firstLineChars="200"/>
              <w:rPr>
                <w:rFonts w:hint="default" w:ascii="仿宋_GB2312" w:hAnsi="华文仿宋" w:eastAsia="仿宋_GB2312" w:cs="华文仿宋"/>
                <w:sz w:val="24"/>
                <w:szCs w:val="24"/>
                <w:highlight w:val="none"/>
                <w:lang w:val="en-US" w:eastAsia="zh-CN"/>
              </w:rPr>
            </w:pPr>
            <w:r>
              <w:rPr>
                <w:rFonts w:hint="eastAsia" w:ascii="仿宋_GB2312" w:hAnsi="华文仿宋" w:cs="华文仿宋"/>
                <w:sz w:val="24"/>
                <w:szCs w:val="24"/>
                <w:highlight w:val="none"/>
                <w:lang w:val="en-US" w:eastAsia="zh-CN"/>
              </w:rPr>
              <w:t>本项最高得5分。</w:t>
            </w:r>
          </w:p>
        </w:tc>
        <w:tc>
          <w:tcPr>
            <w:tcW w:w="57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s="宋体"/>
                <w:sz w:val="24"/>
                <w:highlight w:val="none"/>
              </w:rPr>
            </w:pPr>
            <w:r>
              <w:rPr>
                <w:rFonts w:hint="eastAsia" w:ascii="宋体" w:hAnsi="宋体" w:cs="宋体"/>
                <w:sz w:val="24"/>
                <w:highlight w:val="none"/>
              </w:rPr>
              <w:t>5</w:t>
            </w:r>
          </w:p>
        </w:tc>
        <w:tc>
          <w:tcPr>
            <w:tcW w:w="70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19" w:type="dxa"/>
            <w:vMerge w:val="continue"/>
            <w:tcBorders>
              <w:left w:val="single" w:color="auto" w:sz="4" w:space="0"/>
              <w:bottom w:val="single" w:color="auto" w:sz="4" w:space="0"/>
              <w:right w:val="single" w:color="auto" w:sz="4" w:space="0"/>
            </w:tcBorders>
            <w:vAlign w:val="center"/>
          </w:tcPr>
          <w:p>
            <w:pPr>
              <w:spacing w:line="280" w:lineRule="exact"/>
              <w:jc w:val="center"/>
              <w:rPr>
                <w:rFonts w:ascii="黑体" w:hAnsi="黑体" w:eastAsia="黑体" w:cs="黑体"/>
                <w:highlight w:val="none"/>
              </w:rPr>
            </w:pPr>
          </w:p>
        </w:tc>
        <w:tc>
          <w:tcPr>
            <w:tcW w:w="104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黑体" w:hAnsi="黑体" w:eastAsia="黑体" w:cs="黑体"/>
                <w:highlight w:val="none"/>
              </w:rPr>
            </w:pPr>
            <w:r>
              <w:rPr>
                <w:rFonts w:hint="eastAsia" w:ascii="仿宋_GB2312" w:hAnsi="仿宋" w:cs="仿宋"/>
                <w:sz w:val="24"/>
                <w:szCs w:val="24"/>
                <w:highlight w:val="none"/>
              </w:rPr>
              <w:t>古树名木养护</w:t>
            </w:r>
          </w:p>
        </w:tc>
        <w:tc>
          <w:tcPr>
            <w:tcW w:w="9499"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仿宋_GB2312" w:hAnsi="华文仿宋" w:eastAsia="仿宋_GB2312" w:cs="华文仿宋"/>
                <w:sz w:val="24"/>
                <w:szCs w:val="24"/>
                <w:highlight w:val="none"/>
                <w:lang w:val="en-US" w:eastAsia="zh-CN"/>
              </w:rPr>
            </w:pPr>
            <w:r>
              <w:rPr>
                <w:rFonts w:hint="eastAsia" w:ascii="仿宋_GB2312" w:hAnsi="华文仿宋" w:cs="华文仿宋"/>
                <w:b/>
                <w:bCs/>
                <w:sz w:val="24"/>
                <w:szCs w:val="24"/>
                <w:highlight w:val="none"/>
              </w:rPr>
              <w:t>评价内容</w:t>
            </w:r>
            <w:r>
              <w:rPr>
                <w:rFonts w:hint="eastAsia" w:ascii="仿宋_GB2312" w:hAnsi="华文仿宋" w:cs="华文仿宋"/>
                <w:sz w:val="24"/>
                <w:szCs w:val="24"/>
                <w:highlight w:val="none"/>
              </w:rPr>
              <w:t>：企业参加湖州市</w:t>
            </w:r>
            <w:r>
              <w:rPr>
                <w:rFonts w:hint="eastAsia" w:ascii="仿宋_GB2312" w:hAnsi="华文仿宋" w:cs="华文仿宋"/>
                <w:sz w:val="24"/>
                <w:szCs w:val="24"/>
                <w:highlight w:val="none"/>
                <w:lang w:val="en-US" w:eastAsia="zh-CN"/>
              </w:rPr>
              <w:t>建成区</w:t>
            </w:r>
            <w:r>
              <w:rPr>
                <w:rFonts w:hint="eastAsia" w:ascii="仿宋_GB2312" w:hAnsi="华文仿宋" w:cs="华文仿宋"/>
                <w:sz w:val="24"/>
                <w:szCs w:val="24"/>
                <w:highlight w:val="none"/>
              </w:rPr>
              <w:t>范围内的</w:t>
            </w:r>
            <w:r>
              <w:rPr>
                <w:rFonts w:hint="eastAsia" w:ascii="仿宋_GB2312" w:hAnsi="华文仿宋" w:cs="华文仿宋"/>
                <w:sz w:val="24"/>
                <w:szCs w:val="24"/>
                <w:highlight w:val="none"/>
                <w:lang w:val="en-US" w:eastAsia="zh-CN"/>
              </w:rPr>
              <w:t>古树名木管养情况</w:t>
            </w:r>
          </w:p>
          <w:p>
            <w:pPr>
              <w:spacing w:line="300" w:lineRule="exact"/>
              <w:rPr>
                <w:rFonts w:hint="eastAsia" w:ascii="仿宋_GB2312" w:hAnsi="华文仿宋" w:cs="华文仿宋"/>
                <w:sz w:val="24"/>
                <w:szCs w:val="24"/>
                <w:highlight w:val="none"/>
              </w:rPr>
            </w:pPr>
            <w:r>
              <w:rPr>
                <w:rFonts w:hint="eastAsia" w:ascii="仿宋_GB2312" w:hAnsi="华文仿宋" w:cs="华文仿宋"/>
                <w:b/>
                <w:bCs/>
                <w:sz w:val="24"/>
                <w:szCs w:val="24"/>
                <w:highlight w:val="none"/>
              </w:rPr>
              <w:t>评价方式</w:t>
            </w:r>
            <w:r>
              <w:rPr>
                <w:rFonts w:hint="eastAsia" w:ascii="仿宋_GB2312" w:hAnsi="华文仿宋" w:cs="华文仿宋"/>
                <w:sz w:val="24"/>
                <w:szCs w:val="24"/>
                <w:highlight w:val="none"/>
              </w:rPr>
              <w:t>：查阅企业参与湖州市</w:t>
            </w:r>
            <w:r>
              <w:rPr>
                <w:rFonts w:hint="eastAsia" w:ascii="仿宋_GB2312" w:hAnsi="华文仿宋" w:cs="华文仿宋"/>
                <w:sz w:val="24"/>
                <w:szCs w:val="24"/>
                <w:highlight w:val="none"/>
                <w:lang w:val="en-US" w:eastAsia="zh-CN"/>
              </w:rPr>
              <w:t>建成区</w:t>
            </w:r>
            <w:r>
              <w:rPr>
                <w:rFonts w:hint="eastAsia" w:ascii="仿宋_GB2312" w:hAnsi="华文仿宋" w:cs="华文仿宋"/>
                <w:sz w:val="24"/>
                <w:szCs w:val="24"/>
                <w:highlight w:val="none"/>
              </w:rPr>
              <w:t>范围内的</w:t>
            </w:r>
            <w:r>
              <w:rPr>
                <w:rFonts w:hint="eastAsia" w:ascii="仿宋_GB2312" w:hAnsi="华文仿宋" w:cs="华文仿宋"/>
                <w:sz w:val="24"/>
                <w:szCs w:val="24"/>
                <w:highlight w:val="none"/>
                <w:lang w:val="en-US" w:eastAsia="zh-CN"/>
              </w:rPr>
              <w:t>古树名木管养的合同、</w:t>
            </w:r>
            <w:r>
              <w:rPr>
                <w:rFonts w:hint="eastAsia" w:ascii="仿宋_GB2312" w:hAnsi="华文仿宋" w:cs="华文仿宋"/>
                <w:sz w:val="24"/>
                <w:szCs w:val="24"/>
                <w:highlight w:val="none"/>
              </w:rPr>
              <w:t>照片</w:t>
            </w:r>
            <w:r>
              <w:rPr>
                <w:rFonts w:hint="eastAsia" w:ascii="仿宋_GB2312" w:hAnsi="华文仿宋" w:cs="华文仿宋"/>
                <w:sz w:val="24"/>
                <w:szCs w:val="24"/>
                <w:highlight w:val="none"/>
                <w:lang w:eastAsia="zh-CN"/>
              </w:rPr>
              <w:t>、</w:t>
            </w:r>
            <w:r>
              <w:rPr>
                <w:rFonts w:hint="eastAsia" w:ascii="仿宋_GB2312" w:hAnsi="华文仿宋" w:cs="华文仿宋"/>
                <w:sz w:val="24"/>
                <w:szCs w:val="24"/>
                <w:highlight w:val="none"/>
                <w:lang w:val="en-US" w:eastAsia="zh-CN"/>
              </w:rPr>
              <w:t>养护方案、区县园林主管部门认可等</w:t>
            </w:r>
            <w:r>
              <w:rPr>
                <w:rFonts w:hint="eastAsia" w:ascii="仿宋_GB2312" w:hAnsi="华文仿宋" w:cs="华文仿宋"/>
                <w:sz w:val="24"/>
                <w:szCs w:val="24"/>
                <w:highlight w:val="none"/>
              </w:rPr>
              <w:t>。</w:t>
            </w:r>
          </w:p>
          <w:p>
            <w:pPr>
              <w:spacing w:line="300" w:lineRule="exact"/>
              <w:rPr>
                <w:rFonts w:hint="eastAsia" w:ascii="仿宋_GB2312" w:hAnsi="华文仿宋" w:cs="华文仿宋"/>
                <w:sz w:val="24"/>
                <w:szCs w:val="24"/>
                <w:highlight w:val="none"/>
              </w:rPr>
            </w:pPr>
            <w:r>
              <w:rPr>
                <w:rFonts w:hint="eastAsia" w:ascii="仿宋_GB2312" w:hAnsi="华文仿宋" w:cs="华文仿宋"/>
                <w:b/>
                <w:bCs/>
                <w:sz w:val="24"/>
                <w:szCs w:val="24"/>
                <w:highlight w:val="none"/>
              </w:rPr>
              <w:t>评分标准</w:t>
            </w:r>
            <w:r>
              <w:rPr>
                <w:rFonts w:hint="eastAsia" w:ascii="仿宋_GB2312" w:hAnsi="华文仿宋" w:cs="华文仿宋"/>
                <w:sz w:val="24"/>
                <w:szCs w:val="24"/>
                <w:highlight w:val="none"/>
              </w:rPr>
              <w:t>：</w:t>
            </w:r>
          </w:p>
          <w:p>
            <w:pPr>
              <w:spacing w:line="300" w:lineRule="exact"/>
              <w:ind w:firstLine="480" w:firstLineChars="200"/>
              <w:rPr>
                <w:rFonts w:hint="default" w:ascii="仿宋_GB2312" w:hAnsi="华文仿宋" w:eastAsia="仿宋_GB2312" w:cs="华文仿宋"/>
                <w:b/>
                <w:bCs/>
                <w:sz w:val="24"/>
                <w:szCs w:val="24"/>
                <w:highlight w:val="none"/>
                <w:lang w:val="en-US" w:eastAsia="zh-CN"/>
              </w:rPr>
            </w:pPr>
            <w:r>
              <w:rPr>
                <w:rFonts w:hint="eastAsia" w:ascii="仿宋_GB2312" w:hAnsi="仿宋" w:cs="仿宋"/>
                <w:sz w:val="24"/>
                <w:szCs w:val="24"/>
                <w:highlight w:val="none"/>
              </w:rPr>
              <w:t>在建成区范围内，配合管养单位进行古树名木（纳入园林主管部门古树名木养护清单）提供日常养护、复壮、救助等管护措施（协议时间至少五年）</w:t>
            </w:r>
            <w:r>
              <w:rPr>
                <w:rFonts w:hint="eastAsia" w:ascii="仿宋_GB2312" w:hAnsi="仿宋" w:cs="仿宋"/>
                <w:sz w:val="24"/>
                <w:szCs w:val="24"/>
                <w:highlight w:val="none"/>
                <w:lang w:eastAsia="zh-CN"/>
              </w:rPr>
              <w:t>，</w:t>
            </w:r>
            <w:r>
              <w:rPr>
                <w:rFonts w:hint="eastAsia" w:ascii="仿宋_GB2312" w:hAnsi="仿宋" w:cs="仿宋"/>
                <w:sz w:val="24"/>
                <w:szCs w:val="24"/>
                <w:highlight w:val="none"/>
                <w:lang w:val="en-US" w:eastAsia="zh-CN"/>
              </w:rPr>
              <w:t>并获得区县园林主管部门认可的</w:t>
            </w:r>
            <w:r>
              <w:rPr>
                <w:rFonts w:hint="eastAsia" w:ascii="仿宋_GB2312" w:hAnsi="仿宋" w:cs="仿宋"/>
                <w:sz w:val="24"/>
                <w:szCs w:val="24"/>
                <w:highlight w:val="none"/>
              </w:rPr>
              <w:t>，每棵得5分，最多得10分。</w:t>
            </w:r>
            <w:r>
              <w:rPr>
                <w:rFonts w:hint="eastAsia" w:ascii="仿宋_GB2312" w:hAnsi="仿宋" w:cs="仿宋"/>
                <w:sz w:val="24"/>
                <w:szCs w:val="24"/>
                <w:highlight w:val="none"/>
                <w:u w:val="none"/>
                <w:lang w:val="en-US" w:eastAsia="zh-CN"/>
              </w:rPr>
              <w:t xml:space="preserve"> </w:t>
            </w:r>
          </w:p>
        </w:tc>
        <w:tc>
          <w:tcPr>
            <w:tcW w:w="57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s="宋体"/>
                <w:sz w:val="24"/>
                <w:highlight w:val="none"/>
              </w:rPr>
            </w:pPr>
            <w:r>
              <w:rPr>
                <w:rFonts w:hint="eastAsia" w:ascii="宋体" w:hAnsi="宋体" w:cs="宋体"/>
                <w:sz w:val="24"/>
                <w:highlight w:val="none"/>
              </w:rPr>
              <w:t>10</w:t>
            </w:r>
          </w:p>
        </w:tc>
        <w:tc>
          <w:tcPr>
            <w:tcW w:w="70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165" w:type="dxa"/>
            <w:gridSpan w:val="3"/>
            <w:tcBorders>
              <w:left w:val="single" w:color="auto" w:sz="4" w:space="0"/>
              <w:bottom w:val="single" w:color="auto" w:sz="4" w:space="0"/>
              <w:right w:val="single" w:color="auto" w:sz="4" w:space="0"/>
            </w:tcBorders>
            <w:vAlign w:val="center"/>
          </w:tcPr>
          <w:p>
            <w:pPr>
              <w:spacing w:line="300" w:lineRule="exact"/>
              <w:ind w:firstLine="640" w:firstLineChars="200"/>
              <w:jc w:val="center"/>
              <w:rPr>
                <w:rFonts w:hint="eastAsia" w:ascii="仿宋_GB2312" w:hAnsi="仿宋" w:cs="仿宋"/>
                <w:sz w:val="24"/>
                <w:szCs w:val="24"/>
                <w:highlight w:val="none"/>
              </w:rPr>
            </w:pPr>
            <w:r>
              <w:rPr>
                <w:rFonts w:hint="eastAsia" w:ascii="黑体" w:hAnsi="黑体" w:eastAsia="黑体" w:cs="黑体"/>
                <w:highlight w:val="none"/>
                <w:lang w:val="en-US" w:eastAsia="zh-CN"/>
              </w:rPr>
              <w:t>附加分</w:t>
            </w:r>
            <w:r>
              <w:rPr>
                <w:rFonts w:hint="eastAsia" w:ascii="黑体" w:hAnsi="黑体" w:eastAsia="黑体" w:cs="黑体"/>
                <w:highlight w:val="none"/>
              </w:rPr>
              <w:t>得分</w:t>
            </w:r>
          </w:p>
        </w:tc>
        <w:tc>
          <w:tcPr>
            <w:tcW w:w="57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ascii="宋体" w:hAnsi="宋体" w:eastAsia="仿宋_GB2312" w:cs="宋体"/>
                <w:sz w:val="24"/>
                <w:highlight w:val="none"/>
                <w:lang w:val="en-US" w:eastAsia="zh-CN"/>
              </w:rPr>
            </w:pPr>
            <w:r>
              <w:rPr>
                <w:rFonts w:hint="eastAsia" w:ascii="宋体" w:hAnsi="宋体" w:cs="宋体"/>
                <w:sz w:val="24"/>
                <w:highlight w:val="none"/>
                <w:lang w:val="en-US" w:eastAsia="zh-CN"/>
              </w:rPr>
              <w:t>15</w:t>
            </w:r>
          </w:p>
        </w:tc>
        <w:tc>
          <w:tcPr>
            <w:tcW w:w="70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165" w:type="dxa"/>
            <w:gridSpan w:val="3"/>
            <w:tcBorders>
              <w:left w:val="single" w:color="auto" w:sz="4" w:space="0"/>
              <w:bottom w:val="single" w:color="auto" w:sz="4" w:space="0"/>
              <w:right w:val="single" w:color="auto" w:sz="4" w:space="0"/>
            </w:tcBorders>
            <w:vAlign w:val="center"/>
          </w:tcPr>
          <w:p>
            <w:pPr>
              <w:spacing w:line="300" w:lineRule="exact"/>
              <w:ind w:firstLine="640" w:firstLineChars="200"/>
              <w:jc w:val="center"/>
              <w:rPr>
                <w:rFonts w:hint="default" w:ascii="黑体" w:hAnsi="黑体" w:eastAsia="黑体" w:cs="黑体"/>
                <w:highlight w:val="none"/>
                <w:lang w:val="en-US" w:eastAsia="zh-CN"/>
              </w:rPr>
            </w:pPr>
            <w:r>
              <w:rPr>
                <w:rFonts w:hint="eastAsia" w:ascii="黑体" w:hAnsi="黑体" w:eastAsia="黑体" w:cs="黑体"/>
                <w:highlight w:val="none"/>
                <w:lang w:val="en-US" w:eastAsia="zh-CN"/>
              </w:rPr>
              <w:t>合计得分</w:t>
            </w:r>
          </w:p>
        </w:tc>
        <w:tc>
          <w:tcPr>
            <w:tcW w:w="57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ascii="宋体" w:hAnsi="宋体" w:cs="宋体"/>
                <w:sz w:val="24"/>
                <w:highlight w:val="none"/>
                <w:lang w:val="en-US" w:eastAsia="zh-CN"/>
              </w:rPr>
            </w:pPr>
            <w:r>
              <w:rPr>
                <w:rFonts w:hint="eastAsia" w:ascii="宋体" w:hAnsi="宋体" w:cs="宋体"/>
                <w:sz w:val="24"/>
                <w:highlight w:val="none"/>
                <w:lang w:val="en-US" w:eastAsia="zh-CN"/>
              </w:rPr>
              <w:t>115</w:t>
            </w:r>
          </w:p>
        </w:tc>
        <w:tc>
          <w:tcPr>
            <w:tcW w:w="70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4850" w:type="dxa"/>
            <w:gridSpan w:val="6"/>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s="宋体"/>
                <w:b/>
                <w:bCs/>
                <w:sz w:val="24"/>
                <w:highlight w:val="none"/>
              </w:rPr>
            </w:pPr>
            <w:r>
              <w:rPr>
                <w:rFonts w:hint="eastAsia" w:ascii="宋体" w:hAnsi="宋体" w:cs="宋体"/>
                <w:b/>
                <w:bCs/>
                <w:sz w:val="24"/>
                <w:highlight w:val="none"/>
              </w:rPr>
              <w:t>审核人签字或盖章（区县审核可加盖区县园林主管部门公章，市级审核人直接签字）</w:t>
            </w:r>
          </w:p>
          <w:p>
            <w:pPr>
              <w:spacing w:line="280" w:lineRule="exact"/>
              <w:jc w:val="center"/>
              <w:rPr>
                <w:rFonts w:ascii="宋体" w:hAnsi="宋体" w:cs="宋体"/>
                <w:b/>
                <w:bCs/>
                <w:sz w:val="24"/>
                <w:highlight w:val="none"/>
              </w:rPr>
            </w:pPr>
            <w:r>
              <w:rPr>
                <w:rFonts w:hint="eastAsia" w:ascii="宋体" w:hAnsi="宋体" w:cs="宋体"/>
                <w:b/>
                <w:bCs/>
                <w:sz w:val="24"/>
                <w:highlight w:val="none"/>
              </w:rPr>
              <w:t>区县审核与市级审核后信用评定等级不一致的，予以复核</w:t>
            </w:r>
          </w:p>
        </w:tc>
        <w:tc>
          <w:tcPr>
            <w:tcW w:w="709"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cs="宋体"/>
                <w:sz w:val="24"/>
                <w:highlight w:val="none"/>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s="宋体"/>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cs="宋体"/>
                <w:sz w:val="24"/>
                <w:highlight w:val="none"/>
              </w:rPr>
            </w:pPr>
          </w:p>
        </w:tc>
        <w:tc>
          <w:tcPr>
            <w:tcW w:w="2409" w:type="dxa"/>
            <w:tcBorders>
              <w:top w:val="single" w:color="auto" w:sz="4" w:space="0"/>
              <w:left w:val="single" w:color="auto" w:sz="4" w:space="0"/>
              <w:bottom w:val="single" w:color="auto" w:sz="4" w:space="0"/>
              <w:right w:val="single" w:color="auto" w:sz="4" w:space="0"/>
            </w:tcBorders>
          </w:tcPr>
          <w:p>
            <w:pPr>
              <w:spacing w:line="280" w:lineRule="exact"/>
              <w:rPr>
                <w:rFonts w:ascii="宋体" w:hAnsi="宋体" w:cs="宋体"/>
                <w:sz w:val="24"/>
                <w:highlight w:val="none"/>
              </w:rPr>
            </w:pPr>
          </w:p>
        </w:tc>
      </w:tr>
    </w:tbl>
    <w:p>
      <w:pPr>
        <w:spacing w:line="400" w:lineRule="exact"/>
        <w:rPr>
          <w:rFonts w:ascii="仿宋_GB2312" w:hAnsi="宋体" w:cs="宋体"/>
          <w:b/>
          <w:color w:val="000000"/>
          <w:kern w:val="0"/>
          <w:sz w:val="24"/>
          <w:szCs w:val="24"/>
          <w:highlight w:val="none"/>
        </w:rPr>
      </w:pPr>
      <w:r>
        <w:rPr>
          <w:rFonts w:hint="eastAsia" w:ascii="仿宋_GB2312" w:hAnsi="宋体" w:cs="宋体"/>
          <w:b/>
          <w:color w:val="000000"/>
          <w:kern w:val="0"/>
          <w:sz w:val="24"/>
          <w:szCs w:val="24"/>
          <w:highlight w:val="none"/>
        </w:rPr>
        <w:t>备注：</w:t>
      </w:r>
    </w:p>
    <w:p>
      <w:pPr>
        <w:spacing w:line="400" w:lineRule="exact"/>
        <w:ind w:firstLine="480" w:firstLineChars="200"/>
        <w:rPr>
          <w:rFonts w:ascii="仿宋_GB2312" w:hAnsi="宋体" w:cs="宋体"/>
          <w:sz w:val="24"/>
          <w:szCs w:val="24"/>
          <w:highlight w:val="none"/>
        </w:rPr>
      </w:pPr>
      <w:r>
        <w:rPr>
          <w:rFonts w:hint="eastAsia" w:ascii="仿宋_GB2312" w:hAnsi="宋体" w:cs="宋体"/>
          <w:sz w:val="24"/>
          <w:szCs w:val="24"/>
          <w:highlight w:val="none"/>
        </w:rPr>
        <w:t>1</w:t>
      </w:r>
      <w:r>
        <w:rPr>
          <w:rFonts w:hint="eastAsia" w:ascii="仿宋_GB2312" w:hAnsi="宋体" w:cs="宋体"/>
          <w:sz w:val="24"/>
          <w:szCs w:val="24"/>
          <w:highlight w:val="none"/>
          <w:lang w:val="en-US" w:eastAsia="zh-CN"/>
        </w:rPr>
        <w:t>.</w:t>
      </w:r>
      <w:r>
        <w:rPr>
          <w:rFonts w:hint="eastAsia" w:ascii="仿宋_GB2312" w:hAnsi="宋体" w:cs="宋体"/>
          <w:sz w:val="24"/>
          <w:szCs w:val="24"/>
          <w:highlight w:val="none"/>
        </w:rPr>
        <w:t>本表中近</w:t>
      </w:r>
      <w:r>
        <w:rPr>
          <w:rFonts w:hint="eastAsia" w:ascii="仿宋_GB2312" w:hAnsi="宋体" w:cs="宋体"/>
          <w:sz w:val="24"/>
          <w:szCs w:val="24"/>
          <w:highlight w:val="none"/>
          <w:lang w:val="en-US" w:eastAsia="zh-CN"/>
        </w:rPr>
        <w:t>一</w:t>
      </w:r>
      <w:r>
        <w:rPr>
          <w:rFonts w:hint="eastAsia" w:ascii="仿宋_GB2312" w:hAnsi="宋体" w:cs="宋体"/>
          <w:sz w:val="24"/>
          <w:szCs w:val="24"/>
          <w:highlight w:val="none"/>
        </w:rPr>
        <w:t>年定义为</w:t>
      </w:r>
      <w:r>
        <w:rPr>
          <w:rFonts w:hint="eastAsia" w:ascii="仿宋_GB2312"/>
          <w:sz w:val="24"/>
          <w:szCs w:val="24"/>
          <w:highlight w:val="none"/>
        </w:rPr>
        <w:t>测算截止时间向前推1年</w:t>
      </w:r>
      <w:r>
        <w:rPr>
          <w:rFonts w:hint="eastAsia" w:ascii="仿宋_GB2312" w:hAnsi="宋体" w:cs="宋体"/>
          <w:sz w:val="24"/>
          <w:szCs w:val="24"/>
          <w:highlight w:val="none"/>
        </w:rPr>
        <w:t>，若测算截止期为2021年5月10日，近1年指2020年5月11日至2021年5月10日，以此类推，</w:t>
      </w:r>
      <w:r>
        <w:rPr>
          <w:rFonts w:hint="eastAsia" w:ascii="仿宋_GB2312" w:hAnsi="宋体" w:cs="宋体"/>
          <w:sz w:val="24"/>
          <w:szCs w:val="24"/>
          <w:highlight w:val="none"/>
          <w:lang w:val="en-US" w:eastAsia="zh-CN"/>
        </w:rPr>
        <w:t>实际测算日期在当年评价通知内明确</w:t>
      </w:r>
      <w:r>
        <w:rPr>
          <w:rFonts w:hint="eastAsia" w:ascii="仿宋_GB2312" w:hAnsi="宋体" w:cs="宋体"/>
          <w:sz w:val="24"/>
          <w:szCs w:val="24"/>
          <w:highlight w:val="none"/>
        </w:rPr>
        <w:t>。</w:t>
      </w:r>
    </w:p>
    <w:p>
      <w:pPr>
        <w:spacing w:line="400" w:lineRule="exact"/>
        <w:ind w:firstLine="480" w:firstLineChars="200"/>
        <w:rPr>
          <w:rFonts w:hint="default" w:ascii="仿宋_GB2312" w:hAnsi="宋体" w:cs="宋体"/>
          <w:color w:val="000000"/>
          <w:sz w:val="24"/>
          <w:szCs w:val="24"/>
          <w:highlight w:val="none"/>
          <w:lang w:val="en-US"/>
        </w:rPr>
      </w:pPr>
      <w:r>
        <w:rPr>
          <w:rFonts w:hint="eastAsia" w:ascii="仿宋_GB2312" w:hAnsi="宋体" w:cs="宋体"/>
          <w:color w:val="000000"/>
          <w:sz w:val="24"/>
          <w:szCs w:val="24"/>
          <w:highlight w:val="none"/>
        </w:rPr>
        <w:t>2</w:t>
      </w:r>
      <w:r>
        <w:rPr>
          <w:rFonts w:hint="eastAsia" w:ascii="仿宋_GB2312" w:hAnsi="宋体" w:cs="宋体"/>
          <w:color w:val="000000"/>
          <w:sz w:val="24"/>
          <w:szCs w:val="24"/>
          <w:highlight w:val="none"/>
          <w:lang w:val="en-US" w:eastAsia="zh-CN"/>
        </w:rPr>
        <w:t>.</w:t>
      </w:r>
      <w:r>
        <w:rPr>
          <w:rFonts w:hint="eastAsia" w:ascii="仿宋_GB2312"/>
          <w:bCs/>
          <w:sz w:val="24"/>
          <w:szCs w:val="24"/>
          <w:highlight w:val="none"/>
          <w:lang w:val="en-US" w:eastAsia="zh-CN"/>
        </w:rPr>
        <w:t>跨年度养护项目以各年度实际发生为准，如2020年5月10日至2023年5月9日，每年养护经费为50万，2021年参加信用评价，则园林养护工程造价计为100万（计入2020年、2021年）。</w:t>
      </w:r>
    </w:p>
    <w:p>
      <w:pPr>
        <w:spacing w:line="400" w:lineRule="exact"/>
        <w:ind w:firstLine="480" w:firstLineChars="200"/>
        <w:rPr>
          <w:rFonts w:hint="eastAsia" w:ascii="仿宋_GB2312"/>
          <w:color w:val="000000"/>
          <w:sz w:val="24"/>
          <w:szCs w:val="24"/>
          <w:highlight w:val="none"/>
        </w:rPr>
      </w:pPr>
      <w:r>
        <w:rPr>
          <w:rFonts w:hint="eastAsia" w:ascii="仿宋_GB2312" w:hAnsi="宋体" w:cs="宋体"/>
          <w:color w:val="000000"/>
          <w:sz w:val="24"/>
          <w:szCs w:val="24"/>
          <w:highlight w:val="none"/>
          <w:lang w:val="en-US" w:eastAsia="zh-CN"/>
        </w:rPr>
        <w:t>3.</w:t>
      </w:r>
      <w:r>
        <w:rPr>
          <w:rFonts w:hint="eastAsia" w:ascii="仿宋_GB2312" w:hAnsi="宋体" w:cs="宋体"/>
          <w:color w:val="000000"/>
          <w:sz w:val="24"/>
          <w:szCs w:val="24"/>
          <w:highlight w:val="none"/>
        </w:rPr>
        <w:t>不良信息扣分规定：不良信息以公示日期为准，行政处罚以处罚决定书下达之日为准，事故调查报告以政府批复或公布日期为准</w:t>
      </w:r>
      <w:r>
        <w:rPr>
          <w:rFonts w:hint="eastAsia" w:ascii="仿宋_GB2312"/>
          <w:color w:val="000000"/>
          <w:sz w:val="24"/>
          <w:szCs w:val="24"/>
          <w:highlight w:val="none"/>
        </w:rPr>
        <w:t>。</w:t>
      </w:r>
    </w:p>
    <w:p>
      <w:pPr>
        <w:widowControl/>
        <w:spacing w:line="400" w:lineRule="exact"/>
        <w:ind w:firstLine="480" w:firstLineChars="200"/>
        <w:jc w:val="left"/>
        <w:rPr>
          <w:rFonts w:hint="eastAsia" w:ascii="仿宋_GB2312"/>
          <w:color w:val="000000"/>
          <w:sz w:val="24"/>
          <w:szCs w:val="24"/>
          <w:highlight w:val="none"/>
        </w:rPr>
      </w:pPr>
    </w:p>
    <w:p>
      <w:pPr>
        <w:rPr>
          <w:rFonts w:hint="eastAsia" w:ascii="仿宋_GB2312"/>
          <w:color w:val="000000"/>
          <w:sz w:val="24"/>
          <w:szCs w:val="24"/>
          <w:highlight w:val="none"/>
        </w:rPr>
      </w:pPr>
    </w:p>
    <w:sectPr>
      <w:pgSz w:w="23811" w:h="16838"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F13DCB"/>
    <w:multiLevelType w:val="singleLevel"/>
    <w:tmpl w:val="72F13DC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RiNzhmODcxN2YzMzMwNWQyMGI0OTBjNjRlMTIzNzYifQ=="/>
  </w:docVars>
  <w:rsids>
    <w:rsidRoot w:val="56A9308B"/>
    <w:rsid w:val="000033A3"/>
    <w:rsid w:val="000311F2"/>
    <w:rsid w:val="0013103C"/>
    <w:rsid w:val="001E0C36"/>
    <w:rsid w:val="002F2C0F"/>
    <w:rsid w:val="003869C0"/>
    <w:rsid w:val="004E5D4C"/>
    <w:rsid w:val="004E6F31"/>
    <w:rsid w:val="00581B7D"/>
    <w:rsid w:val="005E2044"/>
    <w:rsid w:val="00695285"/>
    <w:rsid w:val="007D3056"/>
    <w:rsid w:val="00913232"/>
    <w:rsid w:val="00967314"/>
    <w:rsid w:val="00A80CC5"/>
    <w:rsid w:val="00AA2419"/>
    <w:rsid w:val="00B1313D"/>
    <w:rsid w:val="00C154B4"/>
    <w:rsid w:val="00C34571"/>
    <w:rsid w:val="00C4227F"/>
    <w:rsid w:val="00D7109D"/>
    <w:rsid w:val="00DB0B4D"/>
    <w:rsid w:val="00DC13DA"/>
    <w:rsid w:val="00DD5E8B"/>
    <w:rsid w:val="00E45D9B"/>
    <w:rsid w:val="00EA1681"/>
    <w:rsid w:val="00ED563F"/>
    <w:rsid w:val="00F52ECF"/>
    <w:rsid w:val="00FE01A7"/>
    <w:rsid w:val="07060500"/>
    <w:rsid w:val="073C70F7"/>
    <w:rsid w:val="09286C3E"/>
    <w:rsid w:val="0AAA111F"/>
    <w:rsid w:val="0BEF284D"/>
    <w:rsid w:val="0C261DAA"/>
    <w:rsid w:val="10531D56"/>
    <w:rsid w:val="1286778C"/>
    <w:rsid w:val="16D52A4B"/>
    <w:rsid w:val="17D84ED9"/>
    <w:rsid w:val="1D900AF5"/>
    <w:rsid w:val="21641C9C"/>
    <w:rsid w:val="21681764"/>
    <w:rsid w:val="236E13C9"/>
    <w:rsid w:val="261A4449"/>
    <w:rsid w:val="29687D17"/>
    <w:rsid w:val="2CDA6F2E"/>
    <w:rsid w:val="2E3B6367"/>
    <w:rsid w:val="2ECF4B67"/>
    <w:rsid w:val="38D229AE"/>
    <w:rsid w:val="3DF773A1"/>
    <w:rsid w:val="43C61402"/>
    <w:rsid w:val="466B7B99"/>
    <w:rsid w:val="46B15774"/>
    <w:rsid w:val="47526043"/>
    <w:rsid w:val="47BA2CB4"/>
    <w:rsid w:val="4F704F9E"/>
    <w:rsid w:val="52B13590"/>
    <w:rsid w:val="55272B81"/>
    <w:rsid w:val="56A9308B"/>
    <w:rsid w:val="57890412"/>
    <w:rsid w:val="585F0E9B"/>
    <w:rsid w:val="58755794"/>
    <w:rsid w:val="59DE109E"/>
    <w:rsid w:val="60890978"/>
    <w:rsid w:val="60CE4933"/>
    <w:rsid w:val="63E22DF4"/>
    <w:rsid w:val="64F13EC8"/>
    <w:rsid w:val="6D1E59D9"/>
    <w:rsid w:val="701B1A8B"/>
    <w:rsid w:val="75AB182C"/>
    <w:rsid w:val="78742FC0"/>
    <w:rsid w:val="78E741DB"/>
    <w:rsid w:val="78FF520E"/>
    <w:rsid w:val="79207880"/>
    <w:rsid w:val="7BAD5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4461</Words>
  <Characters>4654</Characters>
  <Lines>32</Lines>
  <Paragraphs>9</Paragraphs>
  <TotalTime>10</TotalTime>
  <ScaleCrop>false</ScaleCrop>
  <LinksUpToDate>false</LinksUpToDate>
  <CharactersWithSpaces>4699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2021-06-16T03:27:00Z</dcterms:created>
  <dc:creator>莫叁少</dc:creator>
  <cp:lastModifiedBy>王桂宝</cp:lastModifiedBy>
  <cp:lastPrinted>2021-06-25T02:50:00Z</cp:lastPrinted>
  <dcterms:modified xsi:type="dcterms:W3CDTF">2022-07-22T04:35:28Z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43D65744D4E94269A71C4FF5E33FFEC1</vt:lpwstr>
  </property>
</Properties>
</file>